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EC65" w14:textId="03F9DA29" w:rsidR="00CC5895" w:rsidRPr="00056C57" w:rsidRDefault="005221F0" w:rsidP="00D62255">
      <w:pPr>
        <w:pStyle w:val="TItleheading"/>
      </w:pPr>
      <w:r>
        <w:t>Essentials s</w:t>
      </w:r>
      <w:r w:rsidR="00405344" w:rsidRPr="00056C57">
        <w:t>elf-</w:t>
      </w:r>
      <w:r w:rsidR="002E25E0" w:rsidRPr="00056C57">
        <w:t>a</w:t>
      </w:r>
      <w:r w:rsidR="00405344" w:rsidRPr="00056C57">
        <w:t xml:space="preserve">ssessment and </w:t>
      </w:r>
      <w:r w:rsidR="002E25E0" w:rsidRPr="00056C57">
        <w:t>a</w:t>
      </w:r>
      <w:r w:rsidR="00405344" w:rsidRPr="00056C57">
        <w:t xml:space="preserve">ction </w:t>
      </w:r>
      <w:r w:rsidR="002E25E0" w:rsidRPr="00056C57">
        <w:t>p</w:t>
      </w:r>
      <w:r w:rsidR="00405344" w:rsidRPr="00056C57">
        <w:t xml:space="preserve">lan </w:t>
      </w:r>
      <w:r w:rsidR="008B7BDA">
        <w:t>template</w:t>
      </w:r>
    </w:p>
    <w:p w14:paraId="53A65F0D" w14:textId="38BE4ED4" w:rsidR="000726E0" w:rsidRPr="00997E5F" w:rsidRDefault="00E41B1E" w:rsidP="000534C4">
      <w:r w:rsidRPr="00997E5F">
        <w:t>Implemented by NSW Health</w:t>
      </w:r>
      <w:r w:rsidR="001B0FC5" w:rsidRPr="00997E5F">
        <w:t xml:space="preserve">, </w:t>
      </w:r>
      <w:r w:rsidR="0080130A" w:rsidRPr="00997E5F">
        <w:t>The Essentials</w:t>
      </w:r>
      <w:r w:rsidR="00C02CBA" w:rsidRPr="00997E5F">
        <w:t>,</w:t>
      </w:r>
      <w:r w:rsidR="0080130A" w:rsidRPr="00997E5F">
        <w:t xml:space="preserve"> based on ten guiding </w:t>
      </w:r>
      <w:r w:rsidR="000123EB" w:rsidRPr="00997E5F">
        <w:t>principles</w:t>
      </w:r>
      <w:r w:rsidR="0080130A" w:rsidRPr="00997E5F">
        <w:t>, incorporat</w:t>
      </w:r>
      <w:r w:rsidR="00C02CBA" w:rsidRPr="00997E5F">
        <w:t>es</w:t>
      </w:r>
      <w:r w:rsidR="0080130A" w:rsidRPr="00997E5F">
        <w:t xml:space="preserve"> the underpinned rationale of </w:t>
      </w:r>
      <w:r w:rsidR="006C3282" w:rsidRPr="00997E5F">
        <w:t xml:space="preserve">the </w:t>
      </w:r>
      <w:r w:rsidR="0080130A" w:rsidRPr="00997E5F">
        <w:t>United Nations Convention of the Rights of Persons with Disabilities</w:t>
      </w:r>
      <w:r w:rsidR="009F3EB0" w:rsidRPr="00997E5F">
        <w:t xml:space="preserve">. It </w:t>
      </w:r>
      <w:r w:rsidR="0080130A" w:rsidRPr="00997E5F">
        <w:t xml:space="preserve">aims </w:t>
      </w:r>
      <w:r w:rsidR="009F3EB0" w:rsidRPr="00997E5F">
        <w:t>to improve</w:t>
      </w:r>
      <w:r w:rsidR="0080130A" w:rsidRPr="00997E5F">
        <w:t xml:space="preserve"> health experience and outcomes for people </w:t>
      </w:r>
      <w:r w:rsidR="009F3EB0" w:rsidRPr="00997E5F">
        <w:t xml:space="preserve">with intellectual disability </w:t>
      </w:r>
      <w:r w:rsidR="0080130A" w:rsidRPr="00997E5F">
        <w:t>and their families</w:t>
      </w:r>
      <w:r w:rsidR="00670988" w:rsidRPr="00997E5F">
        <w:t xml:space="preserve"> and </w:t>
      </w:r>
      <w:r w:rsidR="0080130A" w:rsidRPr="00997E5F">
        <w:t xml:space="preserve">carers. </w:t>
      </w:r>
    </w:p>
    <w:p w14:paraId="55427D0E" w14:textId="6235ED80" w:rsidR="58A4BBFE" w:rsidRPr="00997E5F" w:rsidRDefault="58A4BBFE" w:rsidP="000534C4"/>
    <w:tbl>
      <w:tblPr>
        <w:tblStyle w:val="TableGrid"/>
        <w:tblW w:w="0" w:type="auto"/>
        <w:tblLook w:val="04A0" w:firstRow="1" w:lastRow="0" w:firstColumn="1" w:lastColumn="0" w:noHBand="0" w:noVBand="1"/>
      </w:tblPr>
      <w:tblGrid>
        <w:gridCol w:w="3487"/>
        <w:gridCol w:w="3487"/>
        <w:gridCol w:w="3487"/>
        <w:gridCol w:w="3487"/>
      </w:tblGrid>
      <w:tr w:rsidR="00E67626" w:rsidRPr="00997E5F" w14:paraId="5F487F68" w14:textId="77777777" w:rsidTr="00C33976">
        <w:trPr>
          <w:trHeight w:val="503"/>
        </w:trPr>
        <w:tc>
          <w:tcPr>
            <w:tcW w:w="3487" w:type="dxa"/>
            <w:shd w:val="clear" w:color="auto" w:fill="FFFFFF" w:themeFill="background1"/>
          </w:tcPr>
          <w:p w14:paraId="2434A67E" w14:textId="0DD14EB6" w:rsidR="00E67626" w:rsidRPr="00997E5F" w:rsidRDefault="00B252A9" w:rsidP="000534C4">
            <w:r w:rsidRPr="00997E5F">
              <w:t>Essential actions colour k</w:t>
            </w:r>
            <w:r w:rsidR="00E67626" w:rsidRPr="00997E5F">
              <w:t xml:space="preserve">ey </w:t>
            </w:r>
            <w:r w:rsidR="00E67626" w:rsidRPr="00997E5F">
              <w:rPr>
                <w:color w:val="00CC00"/>
              </w:rPr>
              <w:t xml:space="preserve"> </w:t>
            </w:r>
          </w:p>
        </w:tc>
        <w:tc>
          <w:tcPr>
            <w:tcW w:w="3487" w:type="dxa"/>
            <w:shd w:val="clear" w:color="auto" w:fill="A6A6A6" w:themeFill="background1" w:themeFillShade="A6"/>
          </w:tcPr>
          <w:p w14:paraId="12E4080B" w14:textId="63245407" w:rsidR="00E67626" w:rsidRPr="00DC3B7B" w:rsidRDefault="00E67626" w:rsidP="000534C4">
            <w:r w:rsidRPr="00DC3B7B">
              <w:t xml:space="preserve">High priority – </w:t>
            </w:r>
            <w:r w:rsidR="00335125">
              <w:t xml:space="preserve">bold, </w:t>
            </w:r>
            <w:r w:rsidR="00FC2AA3">
              <w:t>grey</w:t>
            </w:r>
            <w:r w:rsidR="00335125">
              <w:t xml:space="preserve"> shading</w:t>
            </w:r>
          </w:p>
        </w:tc>
        <w:tc>
          <w:tcPr>
            <w:tcW w:w="3487" w:type="dxa"/>
            <w:shd w:val="clear" w:color="auto" w:fill="D9D9D9" w:themeFill="background1" w:themeFillShade="D9"/>
          </w:tcPr>
          <w:p w14:paraId="5115406C" w14:textId="5F774ADE" w:rsidR="00E67626" w:rsidRPr="00997E5F" w:rsidRDefault="00E67626" w:rsidP="000534C4">
            <w:r w:rsidRPr="00997E5F">
              <w:t>Second level of importance – light gre</w:t>
            </w:r>
            <w:r w:rsidR="00335125">
              <w:t>y shading</w:t>
            </w:r>
          </w:p>
        </w:tc>
        <w:tc>
          <w:tcPr>
            <w:tcW w:w="3487" w:type="dxa"/>
            <w:shd w:val="clear" w:color="auto" w:fill="FFFFFF" w:themeFill="background1"/>
          </w:tcPr>
          <w:p w14:paraId="37555271" w14:textId="08D27A0D" w:rsidR="00E67626" w:rsidRPr="00997E5F" w:rsidRDefault="00E67626" w:rsidP="000534C4">
            <w:r w:rsidRPr="00997E5F">
              <w:t xml:space="preserve">Third level of importance </w:t>
            </w:r>
            <w:r w:rsidR="00335125">
              <w:t>–</w:t>
            </w:r>
            <w:r w:rsidRPr="00997E5F">
              <w:t xml:space="preserve"> </w:t>
            </w:r>
            <w:r w:rsidR="00335125">
              <w:t>white shading</w:t>
            </w:r>
          </w:p>
        </w:tc>
      </w:tr>
    </w:tbl>
    <w:p w14:paraId="6058FBDE" w14:textId="77777777" w:rsidR="002C7F6D" w:rsidRPr="00997E5F" w:rsidRDefault="002C7F6D" w:rsidP="000534C4"/>
    <w:tbl>
      <w:tblPr>
        <w:tblStyle w:val="TableGrid"/>
        <w:tblW w:w="13947" w:type="dxa"/>
        <w:tblCellMar>
          <w:top w:w="60" w:type="dxa"/>
          <w:left w:w="120" w:type="dxa"/>
          <w:bottom w:w="60" w:type="dxa"/>
          <w:right w:w="120" w:type="dxa"/>
        </w:tblCellMar>
        <w:tblLook w:val="04A0" w:firstRow="1" w:lastRow="0" w:firstColumn="1" w:lastColumn="0" w:noHBand="0" w:noVBand="1"/>
      </w:tblPr>
      <w:tblGrid>
        <w:gridCol w:w="3742"/>
        <w:gridCol w:w="1701"/>
        <w:gridCol w:w="1701"/>
        <w:gridCol w:w="3288"/>
        <w:gridCol w:w="1814"/>
        <w:gridCol w:w="1701"/>
      </w:tblGrid>
      <w:tr w:rsidR="001608E6" w:rsidRPr="00ED00D4" w14:paraId="71E41EC4" w14:textId="24405104" w:rsidTr="00E925DB">
        <w:trPr>
          <w:cantSplit/>
          <w:trHeight w:val="1081"/>
          <w:tblHeader/>
        </w:trPr>
        <w:tc>
          <w:tcPr>
            <w:tcW w:w="3742" w:type="dxa"/>
            <w:tcBorders>
              <w:right w:val="single" w:sz="4" w:space="0" w:color="FFFFFF" w:themeColor="background1"/>
            </w:tcBorders>
            <w:shd w:val="clear" w:color="auto" w:fill="00445C"/>
          </w:tcPr>
          <w:p w14:paraId="30994F7D" w14:textId="3674F71D" w:rsidR="002C7F6D" w:rsidRPr="00ED00D4" w:rsidRDefault="002C7F6D" w:rsidP="000534C4">
            <w:pPr>
              <w:rPr>
                <w:b/>
                <w:bCs/>
              </w:rPr>
            </w:pPr>
            <w:r w:rsidRPr="00ED00D4">
              <w:rPr>
                <w:b/>
                <w:bCs/>
              </w:rPr>
              <w:t xml:space="preserve">The Essentials </w:t>
            </w:r>
            <w:r w:rsidR="00C163F2" w:rsidRPr="00ED00D4">
              <w:rPr>
                <w:b/>
                <w:bCs/>
              </w:rPr>
              <w:t>a</w:t>
            </w:r>
            <w:r w:rsidRPr="00ED00D4">
              <w:rPr>
                <w:b/>
                <w:bCs/>
              </w:rPr>
              <w:t>ction</w:t>
            </w:r>
            <w:r w:rsidR="00C73433" w:rsidRPr="00ED00D4">
              <w:rPr>
                <w:b/>
                <w:bCs/>
              </w:rPr>
              <w:t>s</w:t>
            </w:r>
          </w:p>
        </w:tc>
        <w:tc>
          <w:tcPr>
            <w:tcW w:w="1701" w:type="dxa"/>
            <w:tcBorders>
              <w:left w:val="single" w:sz="4" w:space="0" w:color="FFFFFF" w:themeColor="background1"/>
              <w:right w:val="single" w:sz="4" w:space="0" w:color="FFFFFF" w:themeColor="background1"/>
            </w:tcBorders>
            <w:shd w:val="clear" w:color="auto" w:fill="00445C"/>
          </w:tcPr>
          <w:p w14:paraId="048B391E" w14:textId="654395EC" w:rsidR="002C7F6D" w:rsidRPr="00ED00D4" w:rsidRDefault="002C7F6D" w:rsidP="000534C4">
            <w:pPr>
              <w:rPr>
                <w:b/>
                <w:bCs/>
              </w:rPr>
            </w:pPr>
            <w:r w:rsidRPr="00ED00D4">
              <w:rPr>
                <w:b/>
                <w:bCs/>
              </w:rPr>
              <w:t>National Standards</w:t>
            </w:r>
            <w:r w:rsidR="00FB7D55" w:rsidRPr="00ED00D4">
              <w:rPr>
                <w:b/>
                <w:bCs/>
              </w:rPr>
              <w:t xml:space="preserve"> or</w:t>
            </w:r>
            <w:r w:rsidR="00272005" w:rsidRPr="00ED00D4">
              <w:rPr>
                <w:b/>
                <w:bCs/>
              </w:rPr>
              <w:t xml:space="preserve"> disability inclusion action plan</w:t>
            </w:r>
            <w:r w:rsidR="00B71A93" w:rsidRPr="00ED00D4">
              <w:rPr>
                <w:b/>
                <w:bCs/>
              </w:rPr>
              <w:t xml:space="preserve"> </w:t>
            </w:r>
            <w:r w:rsidRPr="00ED00D4">
              <w:rPr>
                <w:b/>
                <w:bCs/>
              </w:rPr>
              <w:t>link</w:t>
            </w:r>
          </w:p>
        </w:tc>
        <w:tc>
          <w:tcPr>
            <w:tcW w:w="1701" w:type="dxa"/>
            <w:tcBorders>
              <w:left w:val="single" w:sz="4" w:space="0" w:color="FFFFFF" w:themeColor="background1"/>
              <w:right w:val="single" w:sz="4" w:space="0" w:color="FFFFFF" w:themeColor="background1"/>
            </w:tcBorders>
            <w:shd w:val="clear" w:color="auto" w:fill="00445C"/>
          </w:tcPr>
          <w:p w14:paraId="6C1AEB0B" w14:textId="457ED6BD" w:rsidR="002C7F6D" w:rsidRPr="00ED00D4" w:rsidRDefault="00C86E2D" w:rsidP="000534C4">
            <w:pPr>
              <w:rPr>
                <w:b/>
                <w:bCs/>
              </w:rPr>
            </w:pPr>
            <w:r w:rsidRPr="00ED00D4">
              <w:rPr>
                <w:b/>
                <w:bCs/>
              </w:rPr>
              <w:t xml:space="preserve">Current </w:t>
            </w:r>
            <w:r w:rsidR="00C163F2" w:rsidRPr="00ED00D4">
              <w:rPr>
                <w:b/>
                <w:bCs/>
              </w:rPr>
              <w:t>a</w:t>
            </w:r>
            <w:r w:rsidR="002C7F6D" w:rsidRPr="00ED00D4">
              <w:rPr>
                <w:b/>
                <w:bCs/>
              </w:rPr>
              <w:t>ssessment</w:t>
            </w:r>
          </w:p>
          <w:p w14:paraId="5FB7F935" w14:textId="77777777" w:rsidR="002C7F6D" w:rsidRPr="00ED00D4" w:rsidRDefault="002C7F6D" w:rsidP="000534C4">
            <w:pPr>
              <w:pStyle w:val="ListParagraph"/>
              <w:numPr>
                <w:ilvl w:val="0"/>
                <w:numId w:val="7"/>
              </w:numPr>
              <w:rPr>
                <w:b/>
                <w:bCs/>
              </w:rPr>
            </w:pPr>
            <w:r w:rsidRPr="00ED00D4">
              <w:rPr>
                <w:b/>
                <w:bCs/>
              </w:rPr>
              <w:t>Yes</w:t>
            </w:r>
          </w:p>
          <w:p w14:paraId="2FE05BF8" w14:textId="77777777" w:rsidR="002C7F6D" w:rsidRPr="00ED00D4" w:rsidRDefault="002C7F6D" w:rsidP="000534C4">
            <w:pPr>
              <w:pStyle w:val="ListParagraph"/>
              <w:numPr>
                <w:ilvl w:val="0"/>
                <w:numId w:val="7"/>
              </w:numPr>
              <w:rPr>
                <w:b/>
                <w:bCs/>
              </w:rPr>
            </w:pPr>
            <w:r w:rsidRPr="00ED00D4">
              <w:rPr>
                <w:b/>
                <w:bCs/>
              </w:rPr>
              <w:t>No</w:t>
            </w:r>
          </w:p>
          <w:p w14:paraId="4D34FA48" w14:textId="77777777" w:rsidR="002C7F6D" w:rsidRPr="00ED00D4" w:rsidRDefault="002C7F6D" w:rsidP="000534C4">
            <w:pPr>
              <w:pStyle w:val="ListParagraph"/>
              <w:numPr>
                <w:ilvl w:val="0"/>
                <w:numId w:val="7"/>
              </w:numPr>
              <w:rPr>
                <w:b/>
                <w:bCs/>
              </w:rPr>
            </w:pPr>
            <w:r w:rsidRPr="00ED00D4">
              <w:rPr>
                <w:b/>
                <w:bCs/>
              </w:rPr>
              <w:t>Unsure</w:t>
            </w:r>
          </w:p>
        </w:tc>
        <w:tc>
          <w:tcPr>
            <w:tcW w:w="3288" w:type="dxa"/>
            <w:tcBorders>
              <w:left w:val="single" w:sz="4" w:space="0" w:color="FFFFFF" w:themeColor="background1"/>
              <w:right w:val="single" w:sz="4" w:space="0" w:color="FFFFFF" w:themeColor="background1"/>
            </w:tcBorders>
            <w:shd w:val="clear" w:color="auto" w:fill="00445C"/>
          </w:tcPr>
          <w:p w14:paraId="0472770C" w14:textId="199083DE" w:rsidR="002C7F6D" w:rsidRPr="00ED00D4" w:rsidRDefault="00C86E2D" w:rsidP="000534C4">
            <w:pPr>
              <w:rPr>
                <w:b/>
                <w:bCs/>
              </w:rPr>
            </w:pPr>
            <w:r w:rsidRPr="00ED00D4">
              <w:rPr>
                <w:b/>
                <w:bCs/>
              </w:rPr>
              <w:t>Health service</w:t>
            </w:r>
            <w:r w:rsidR="002C7F6D" w:rsidRPr="00ED00D4">
              <w:rPr>
                <w:b/>
                <w:bCs/>
              </w:rPr>
              <w:t xml:space="preserve"> </w:t>
            </w:r>
            <w:r w:rsidR="00C163F2" w:rsidRPr="00ED00D4">
              <w:rPr>
                <w:b/>
                <w:bCs/>
              </w:rPr>
              <w:t>r</w:t>
            </w:r>
            <w:r w:rsidR="002C7F6D" w:rsidRPr="00ED00D4">
              <w:rPr>
                <w:b/>
                <w:bCs/>
              </w:rPr>
              <w:t>esponse</w:t>
            </w:r>
            <w:r w:rsidR="00C163F2" w:rsidRPr="00ED00D4">
              <w:rPr>
                <w:b/>
                <w:bCs/>
              </w:rPr>
              <w:t xml:space="preserve"> or u</w:t>
            </w:r>
            <w:r w:rsidR="002C7F6D" w:rsidRPr="00ED00D4">
              <w:rPr>
                <w:b/>
                <w:bCs/>
              </w:rPr>
              <w:t>pdate</w:t>
            </w:r>
          </w:p>
        </w:tc>
        <w:tc>
          <w:tcPr>
            <w:tcW w:w="1814" w:type="dxa"/>
            <w:tcBorders>
              <w:left w:val="single" w:sz="4" w:space="0" w:color="FFFFFF" w:themeColor="background1"/>
              <w:right w:val="single" w:sz="4" w:space="0" w:color="FFFFFF" w:themeColor="background1"/>
            </w:tcBorders>
            <w:shd w:val="clear" w:color="auto" w:fill="00445C"/>
          </w:tcPr>
          <w:p w14:paraId="364DC780" w14:textId="77777777" w:rsidR="002C7F6D" w:rsidRPr="00ED00D4" w:rsidRDefault="002C7F6D" w:rsidP="000534C4">
            <w:pPr>
              <w:rPr>
                <w:b/>
                <w:bCs/>
              </w:rPr>
            </w:pPr>
            <w:r w:rsidRPr="00ED00D4">
              <w:rPr>
                <w:b/>
                <w:bCs/>
              </w:rPr>
              <w:t>Status</w:t>
            </w:r>
          </w:p>
          <w:p w14:paraId="60EB3F8E" w14:textId="7E91CBAB" w:rsidR="002C7F6D" w:rsidRPr="00ED00D4" w:rsidRDefault="00B71A93" w:rsidP="000534C4">
            <w:pPr>
              <w:pStyle w:val="ListParagraph"/>
              <w:numPr>
                <w:ilvl w:val="0"/>
                <w:numId w:val="8"/>
              </w:numPr>
              <w:rPr>
                <w:b/>
                <w:bCs/>
              </w:rPr>
            </w:pPr>
            <w:r w:rsidRPr="00ED00D4">
              <w:rPr>
                <w:b/>
                <w:bCs/>
              </w:rPr>
              <w:t>C</w:t>
            </w:r>
            <w:r w:rsidR="002C7F6D" w:rsidRPr="00ED00D4">
              <w:rPr>
                <w:b/>
                <w:bCs/>
              </w:rPr>
              <w:t>omplete</w:t>
            </w:r>
          </w:p>
          <w:p w14:paraId="3BF2246B" w14:textId="2CCE3E2D" w:rsidR="002C7F6D" w:rsidRPr="00ED00D4" w:rsidRDefault="00B71A93" w:rsidP="000534C4">
            <w:pPr>
              <w:pStyle w:val="ListParagraph"/>
              <w:numPr>
                <w:ilvl w:val="0"/>
                <w:numId w:val="8"/>
              </w:numPr>
              <w:rPr>
                <w:b/>
                <w:bCs/>
              </w:rPr>
            </w:pPr>
            <w:r w:rsidRPr="00ED00D4">
              <w:rPr>
                <w:b/>
                <w:bCs/>
              </w:rPr>
              <w:t>I</w:t>
            </w:r>
            <w:r w:rsidR="002C7F6D" w:rsidRPr="00ED00D4">
              <w:rPr>
                <w:b/>
                <w:bCs/>
              </w:rPr>
              <w:t>n progress</w:t>
            </w:r>
          </w:p>
          <w:p w14:paraId="536C040C" w14:textId="2A2FED6B" w:rsidR="002C7F6D" w:rsidRPr="00ED00D4" w:rsidRDefault="00B71A93" w:rsidP="000534C4">
            <w:pPr>
              <w:pStyle w:val="ListParagraph"/>
              <w:numPr>
                <w:ilvl w:val="0"/>
                <w:numId w:val="8"/>
              </w:numPr>
              <w:rPr>
                <w:b/>
                <w:bCs/>
              </w:rPr>
            </w:pPr>
            <w:r w:rsidRPr="00ED00D4">
              <w:rPr>
                <w:b/>
                <w:bCs/>
              </w:rPr>
              <w:t>N</w:t>
            </w:r>
            <w:r w:rsidR="002C7F6D" w:rsidRPr="00ED00D4">
              <w:rPr>
                <w:b/>
                <w:bCs/>
              </w:rPr>
              <w:t xml:space="preserve">ot yet </w:t>
            </w:r>
            <w:r w:rsidRPr="00ED00D4">
              <w:rPr>
                <w:b/>
                <w:bCs/>
              </w:rPr>
              <w:t>started</w:t>
            </w:r>
          </w:p>
        </w:tc>
        <w:tc>
          <w:tcPr>
            <w:tcW w:w="1701" w:type="dxa"/>
            <w:tcBorders>
              <w:left w:val="single" w:sz="4" w:space="0" w:color="FFFFFF" w:themeColor="background1"/>
            </w:tcBorders>
            <w:shd w:val="clear" w:color="auto" w:fill="00445C"/>
          </w:tcPr>
          <w:p w14:paraId="5270DA5F" w14:textId="1836EC5B" w:rsidR="002C7F6D" w:rsidRPr="00ED00D4" w:rsidRDefault="002C7F6D" w:rsidP="000534C4">
            <w:pPr>
              <w:rPr>
                <w:b/>
                <w:bCs/>
              </w:rPr>
            </w:pPr>
            <w:r w:rsidRPr="00ED00D4">
              <w:rPr>
                <w:b/>
                <w:bCs/>
              </w:rPr>
              <w:t xml:space="preserve">Agreed </w:t>
            </w:r>
            <w:r w:rsidR="00002EE8" w:rsidRPr="00ED00D4">
              <w:rPr>
                <w:b/>
                <w:bCs/>
              </w:rPr>
              <w:t>a</w:t>
            </w:r>
            <w:r w:rsidRPr="00ED00D4">
              <w:rPr>
                <w:b/>
                <w:bCs/>
              </w:rPr>
              <w:t>ction</w:t>
            </w:r>
            <w:r w:rsidR="00002EE8" w:rsidRPr="00ED00D4">
              <w:rPr>
                <w:b/>
                <w:bCs/>
              </w:rPr>
              <w:t xml:space="preserve"> or n</w:t>
            </w:r>
            <w:r w:rsidRPr="00ED00D4">
              <w:rPr>
                <w:b/>
                <w:bCs/>
              </w:rPr>
              <w:t>ext step</w:t>
            </w:r>
          </w:p>
        </w:tc>
      </w:tr>
      <w:tr w:rsidR="00E925DB" w:rsidRPr="00ED00D4" w14:paraId="7B190152" w14:textId="4E765922" w:rsidTr="00E925DB">
        <w:trPr>
          <w:cantSplit/>
          <w:trHeight w:val="300"/>
        </w:trPr>
        <w:tc>
          <w:tcPr>
            <w:tcW w:w="13947" w:type="dxa"/>
            <w:gridSpan w:val="6"/>
            <w:shd w:val="clear" w:color="auto" w:fill="D18237"/>
          </w:tcPr>
          <w:p w14:paraId="2D465966" w14:textId="09CB9CE5" w:rsidR="00E925DB" w:rsidRPr="00ED00D4" w:rsidRDefault="00E925DB" w:rsidP="000534C4">
            <w:pPr>
              <w:rPr>
                <w:b/>
                <w:bCs/>
              </w:rPr>
            </w:pPr>
            <w:r w:rsidRPr="00ED00D4">
              <w:rPr>
                <w:b/>
                <w:bCs/>
              </w:rPr>
              <w:t>Workforce</w:t>
            </w:r>
          </w:p>
        </w:tc>
      </w:tr>
      <w:tr w:rsidR="00B71A93" w:rsidRPr="00997E5F" w14:paraId="23CE7710" w14:textId="7EE0750B" w:rsidTr="00E925DB">
        <w:trPr>
          <w:cantSplit/>
          <w:trHeight w:val="300"/>
        </w:trPr>
        <w:tc>
          <w:tcPr>
            <w:tcW w:w="3742" w:type="dxa"/>
            <w:shd w:val="clear" w:color="auto" w:fill="A6A6A6" w:themeFill="background1" w:themeFillShade="A6"/>
          </w:tcPr>
          <w:p w14:paraId="095492D7" w14:textId="3096E6D1" w:rsidR="002C7F6D" w:rsidRPr="00335125" w:rsidRDefault="00372AC3" w:rsidP="000534C4">
            <w:r w:rsidRPr="00335125">
              <w:t>There are local champions, mentors and/or key contacts for improved healthcare for people with intellectual disability within the health service</w:t>
            </w:r>
          </w:p>
        </w:tc>
        <w:tc>
          <w:tcPr>
            <w:tcW w:w="1701" w:type="dxa"/>
          </w:tcPr>
          <w:p w14:paraId="0C91F2E3" w14:textId="396C2196" w:rsidR="002C7F6D" w:rsidRPr="00997E5F" w:rsidRDefault="002C7F6D" w:rsidP="000534C4"/>
        </w:tc>
        <w:tc>
          <w:tcPr>
            <w:tcW w:w="1701" w:type="dxa"/>
          </w:tcPr>
          <w:p w14:paraId="561FAB75" w14:textId="0D455F77" w:rsidR="002C7F6D" w:rsidRPr="00997E5F" w:rsidRDefault="002C7F6D" w:rsidP="000534C4"/>
        </w:tc>
        <w:tc>
          <w:tcPr>
            <w:tcW w:w="3288" w:type="dxa"/>
          </w:tcPr>
          <w:p w14:paraId="18017BCD" w14:textId="2DE38A82" w:rsidR="002C7F6D" w:rsidRPr="00997E5F" w:rsidRDefault="002C7F6D" w:rsidP="000534C4"/>
        </w:tc>
        <w:tc>
          <w:tcPr>
            <w:tcW w:w="1814" w:type="dxa"/>
            <w:shd w:val="clear" w:color="auto" w:fill="auto"/>
          </w:tcPr>
          <w:p w14:paraId="0BF72837" w14:textId="4985D259" w:rsidR="002C7F6D" w:rsidRPr="00997E5F" w:rsidRDefault="002C7F6D" w:rsidP="000534C4"/>
        </w:tc>
        <w:tc>
          <w:tcPr>
            <w:tcW w:w="1701" w:type="dxa"/>
          </w:tcPr>
          <w:p w14:paraId="03F722C8" w14:textId="77777777" w:rsidR="002C7F6D" w:rsidRPr="00997E5F" w:rsidRDefault="002C7F6D" w:rsidP="000534C4"/>
        </w:tc>
      </w:tr>
      <w:tr w:rsidR="00B71A93" w:rsidRPr="00997E5F" w14:paraId="6295FDE8" w14:textId="3AFE08D4" w:rsidTr="00E925DB">
        <w:trPr>
          <w:cantSplit/>
          <w:trHeight w:val="300"/>
        </w:trPr>
        <w:tc>
          <w:tcPr>
            <w:tcW w:w="3742" w:type="dxa"/>
            <w:shd w:val="clear" w:color="auto" w:fill="A6A6A6" w:themeFill="background1" w:themeFillShade="A6"/>
          </w:tcPr>
          <w:p w14:paraId="42BA5350" w14:textId="33C7061B" w:rsidR="002C7F6D" w:rsidRPr="00335125" w:rsidRDefault="00B71A93" w:rsidP="000534C4">
            <w:r w:rsidRPr="00335125">
              <w:t>A senior staff member of the health service leads the coordination of responses to disability issues</w:t>
            </w:r>
          </w:p>
        </w:tc>
        <w:tc>
          <w:tcPr>
            <w:tcW w:w="1701" w:type="dxa"/>
          </w:tcPr>
          <w:p w14:paraId="011B0E3D" w14:textId="77777777" w:rsidR="002C7F6D" w:rsidRPr="00997E5F" w:rsidRDefault="002C7F6D" w:rsidP="000534C4"/>
        </w:tc>
        <w:tc>
          <w:tcPr>
            <w:tcW w:w="1701" w:type="dxa"/>
          </w:tcPr>
          <w:p w14:paraId="05FDFC67" w14:textId="43A95958" w:rsidR="002C7F6D" w:rsidRPr="00997E5F" w:rsidRDefault="002C7F6D" w:rsidP="000534C4"/>
        </w:tc>
        <w:tc>
          <w:tcPr>
            <w:tcW w:w="3288" w:type="dxa"/>
          </w:tcPr>
          <w:p w14:paraId="7BC89E68" w14:textId="3DAA2710" w:rsidR="002C7F6D" w:rsidRPr="00997E5F" w:rsidRDefault="002C7F6D" w:rsidP="000534C4"/>
        </w:tc>
        <w:tc>
          <w:tcPr>
            <w:tcW w:w="1814" w:type="dxa"/>
            <w:shd w:val="clear" w:color="auto" w:fill="auto"/>
          </w:tcPr>
          <w:p w14:paraId="5A7200CF" w14:textId="04514AAB" w:rsidR="002C7F6D" w:rsidRPr="00997E5F" w:rsidRDefault="002C7F6D" w:rsidP="000534C4"/>
        </w:tc>
        <w:tc>
          <w:tcPr>
            <w:tcW w:w="1701" w:type="dxa"/>
          </w:tcPr>
          <w:p w14:paraId="3EA5935E" w14:textId="77777777" w:rsidR="002C7F6D" w:rsidRPr="00997E5F" w:rsidRDefault="002C7F6D" w:rsidP="000534C4"/>
        </w:tc>
      </w:tr>
      <w:tr w:rsidR="00B71A93" w:rsidRPr="00997E5F" w14:paraId="0A904570" w14:textId="71135BA1" w:rsidTr="00E925DB">
        <w:trPr>
          <w:cantSplit/>
          <w:trHeight w:val="300"/>
        </w:trPr>
        <w:tc>
          <w:tcPr>
            <w:tcW w:w="3742" w:type="dxa"/>
            <w:shd w:val="clear" w:color="auto" w:fill="D9D9D9" w:themeFill="background1" w:themeFillShade="D9"/>
          </w:tcPr>
          <w:p w14:paraId="2F3A9F06" w14:textId="14F572BD" w:rsidR="002C7F6D" w:rsidRPr="00997E5F" w:rsidRDefault="00C21853" w:rsidP="000534C4">
            <w:r w:rsidRPr="00C21853">
              <w:lastRenderedPageBreak/>
              <w:t>Staff training in intellectual disability is undertaken across all sectors: health service, primary care and non-government agencies, mainstream and specialist</w:t>
            </w:r>
          </w:p>
        </w:tc>
        <w:tc>
          <w:tcPr>
            <w:tcW w:w="1701" w:type="dxa"/>
          </w:tcPr>
          <w:p w14:paraId="76F378AD" w14:textId="77777777" w:rsidR="002C7F6D" w:rsidRPr="00997E5F" w:rsidRDefault="002C7F6D" w:rsidP="000534C4"/>
        </w:tc>
        <w:tc>
          <w:tcPr>
            <w:tcW w:w="1701" w:type="dxa"/>
          </w:tcPr>
          <w:p w14:paraId="75697A55" w14:textId="45976A06" w:rsidR="002C7F6D" w:rsidRPr="00997E5F" w:rsidRDefault="002C7F6D" w:rsidP="000534C4"/>
        </w:tc>
        <w:tc>
          <w:tcPr>
            <w:tcW w:w="3288" w:type="dxa"/>
          </w:tcPr>
          <w:p w14:paraId="594676CA" w14:textId="5DA60840" w:rsidR="002C7F6D" w:rsidRPr="00997E5F" w:rsidRDefault="002C7F6D" w:rsidP="000534C4"/>
        </w:tc>
        <w:tc>
          <w:tcPr>
            <w:tcW w:w="1814" w:type="dxa"/>
            <w:shd w:val="clear" w:color="auto" w:fill="auto"/>
          </w:tcPr>
          <w:p w14:paraId="7F480FBA" w14:textId="52D55837" w:rsidR="002C7F6D" w:rsidRPr="00997E5F" w:rsidRDefault="002C7F6D" w:rsidP="000534C4"/>
        </w:tc>
        <w:tc>
          <w:tcPr>
            <w:tcW w:w="1701" w:type="dxa"/>
          </w:tcPr>
          <w:p w14:paraId="0EAF3191" w14:textId="77777777" w:rsidR="002C7F6D" w:rsidRPr="00997E5F" w:rsidRDefault="002C7F6D" w:rsidP="000534C4"/>
        </w:tc>
      </w:tr>
      <w:tr w:rsidR="00B71A93" w:rsidRPr="00997E5F" w14:paraId="740864BC" w14:textId="720D47BD" w:rsidTr="00E925DB">
        <w:trPr>
          <w:cantSplit/>
          <w:trHeight w:val="300"/>
        </w:trPr>
        <w:tc>
          <w:tcPr>
            <w:tcW w:w="3742" w:type="dxa"/>
            <w:shd w:val="clear" w:color="auto" w:fill="D9D9D9" w:themeFill="background1" w:themeFillShade="D9"/>
          </w:tcPr>
          <w:p w14:paraId="5BC49EB2" w14:textId="101B379D" w:rsidR="002C7F6D" w:rsidRPr="00997E5F" w:rsidRDefault="002C7F6D" w:rsidP="000534C4">
            <w:r w:rsidRPr="00997E5F">
              <w:t>Joint consultations are undertaken with clinicians experienced in intellectual disability health</w:t>
            </w:r>
          </w:p>
        </w:tc>
        <w:tc>
          <w:tcPr>
            <w:tcW w:w="1701" w:type="dxa"/>
          </w:tcPr>
          <w:p w14:paraId="2108F7AB" w14:textId="77777777" w:rsidR="002C7F6D" w:rsidRPr="00997E5F" w:rsidRDefault="002C7F6D" w:rsidP="000534C4"/>
        </w:tc>
        <w:tc>
          <w:tcPr>
            <w:tcW w:w="1701" w:type="dxa"/>
          </w:tcPr>
          <w:p w14:paraId="70122F43" w14:textId="5B0FBEE0" w:rsidR="002C7F6D" w:rsidRPr="00997E5F" w:rsidRDefault="002C7F6D" w:rsidP="000534C4"/>
        </w:tc>
        <w:tc>
          <w:tcPr>
            <w:tcW w:w="3288" w:type="dxa"/>
          </w:tcPr>
          <w:p w14:paraId="04AC1CDF" w14:textId="7BC1F638" w:rsidR="002C7F6D" w:rsidRPr="00997E5F" w:rsidRDefault="002C7F6D" w:rsidP="000534C4"/>
        </w:tc>
        <w:tc>
          <w:tcPr>
            <w:tcW w:w="1814" w:type="dxa"/>
            <w:shd w:val="clear" w:color="auto" w:fill="auto"/>
          </w:tcPr>
          <w:p w14:paraId="59DC507B" w14:textId="5CCB3BCC" w:rsidR="002C7F6D" w:rsidRPr="00997E5F" w:rsidRDefault="002C7F6D" w:rsidP="000534C4"/>
        </w:tc>
        <w:tc>
          <w:tcPr>
            <w:tcW w:w="1701" w:type="dxa"/>
          </w:tcPr>
          <w:p w14:paraId="0286031E" w14:textId="77777777" w:rsidR="002C7F6D" w:rsidRPr="00997E5F" w:rsidRDefault="002C7F6D" w:rsidP="000534C4"/>
        </w:tc>
      </w:tr>
      <w:tr w:rsidR="00B71A93" w:rsidRPr="00997E5F" w14:paraId="496450E9" w14:textId="6A324746" w:rsidTr="00E925DB">
        <w:trPr>
          <w:cantSplit/>
          <w:trHeight w:val="300"/>
        </w:trPr>
        <w:tc>
          <w:tcPr>
            <w:tcW w:w="3742" w:type="dxa"/>
            <w:shd w:val="clear" w:color="auto" w:fill="D9D9D9" w:themeFill="background1" w:themeFillShade="D9"/>
          </w:tcPr>
          <w:p w14:paraId="010D6947" w14:textId="6D8F9C8A" w:rsidR="002C7F6D" w:rsidRPr="00997E5F" w:rsidRDefault="00AC6661" w:rsidP="000534C4">
            <w:r w:rsidRPr="00AC6661">
              <w:t>Student placements have been established with specialist teams for nursing and allied health</w:t>
            </w:r>
          </w:p>
        </w:tc>
        <w:tc>
          <w:tcPr>
            <w:tcW w:w="1701" w:type="dxa"/>
          </w:tcPr>
          <w:p w14:paraId="7A8C6856" w14:textId="77777777" w:rsidR="002C7F6D" w:rsidRPr="00997E5F" w:rsidRDefault="002C7F6D" w:rsidP="000534C4"/>
        </w:tc>
        <w:tc>
          <w:tcPr>
            <w:tcW w:w="1701" w:type="dxa"/>
          </w:tcPr>
          <w:p w14:paraId="778B9723" w14:textId="11CEE22F" w:rsidR="002C7F6D" w:rsidRPr="00997E5F" w:rsidRDefault="002C7F6D" w:rsidP="000534C4"/>
        </w:tc>
        <w:tc>
          <w:tcPr>
            <w:tcW w:w="3288" w:type="dxa"/>
          </w:tcPr>
          <w:p w14:paraId="413214AC" w14:textId="3ED523E5" w:rsidR="002C7F6D" w:rsidRPr="00997E5F" w:rsidRDefault="002C7F6D" w:rsidP="000534C4"/>
        </w:tc>
        <w:tc>
          <w:tcPr>
            <w:tcW w:w="1814" w:type="dxa"/>
            <w:shd w:val="clear" w:color="auto" w:fill="auto"/>
          </w:tcPr>
          <w:p w14:paraId="394FE72C" w14:textId="061A6D06" w:rsidR="002C7F6D" w:rsidRPr="00997E5F" w:rsidRDefault="002C7F6D" w:rsidP="000534C4"/>
        </w:tc>
        <w:tc>
          <w:tcPr>
            <w:tcW w:w="1701" w:type="dxa"/>
          </w:tcPr>
          <w:p w14:paraId="25E53D2C" w14:textId="77777777" w:rsidR="002C7F6D" w:rsidRPr="00997E5F" w:rsidRDefault="002C7F6D" w:rsidP="000534C4"/>
        </w:tc>
      </w:tr>
      <w:tr w:rsidR="00B71A93" w:rsidRPr="00997E5F" w14:paraId="3C0D9A2F" w14:textId="66688B50" w:rsidTr="00E925DB">
        <w:trPr>
          <w:cantSplit/>
          <w:trHeight w:val="300"/>
        </w:trPr>
        <w:tc>
          <w:tcPr>
            <w:tcW w:w="3742" w:type="dxa"/>
            <w:shd w:val="clear" w:color="auto" w:fill="D9D9D9" w:themeFill="background1" w:themeFillShade="D9"/>
          </w:tcPr>
          <w:p w14:paraId="2880D0E4" w14:textId="17C65BAE" w:rsidR="002C7F6D" w:rsidRPr="00997E5F" w:rsidRDefault="004C3A3A" w:rsidP="000534C4">
            <w:r w:rsidRPr="004C3A3A">
              <w:t xml:space="preserve">Commonwealth funded </w:t>
            </w:r>
            <w:hyperlink r:id="rId10" w:history="1">
              <w:r w:rsidRPr="004C3A3A">
                <w:rPr>
                  <w:rStyle w:val="Hyperlink"/>
                </w:rPr>
                <w:t>Specialist Training Program</w:t>
              </w:r>
            </w:hyperlink>
            <w:r w:rsidRPr="004C3A3A">
              <w:t xml:space="preserve"> positions in intellectual disability in the health service are supported and promoted</w:t>
            </w:r>
          </w:p>
        </w:tc>
        <w:tc>
          <w:tcPr>
            <w:tcW w:w="1701" w:type="dxa"/>
          </w:tcPr>
          <w:p w14:paraId="70DA70EC" w14:textId="77777777" w:rsidR="002C7F6D" w:rsidRPr="00997E5F" w:rsidRDefault="002C7F6D" w:rsidP="000534C4"/>
        </w:tc>
        <w:tc>
          <w:tcPr>
            <w:tcW w:w="1701" w:type="dxa"/>
          </w:tcPr>
          <w:p w14:paraId="072B137C" w14:textId="02FE862A" w:rsidR="002C7F6D" w:rsidRPr="00997E5F" w:rsidRDefault="002C7F6D" w:rsidP="000534C4"/>
        </w:tc>
        <w:tc>
          <w:tcPr>
            <w:tcW w:w="3288" w:type="dxa"/>
          </w:tcPr>
          <w:p w14:paraId="1A97385E" w14:textId="36A8C0F0" w:rsidR="002C7F6D" w:rsidRPr="00997E5F" w:rsidRDefault="002C7F6D" w:rsidP="000534C4"/>
        </w:tc>
        <w:tc>
          <w:tcPr>
            <w:tcW w:w="1814" w:type="dxa"/>
            <w:shd w:val="clear" w:color="auto" w:fill="auto"/>
          </w:tcPr>
          <w:p w14:paraId="365A2A18" w14:textId="48C7DE52" w:rsidR="002C7F6D" w:rsidRPr="00997E5F" w:rsidRDefault="002C7F6D" w:rsidP="000534C4"/>
        </w:tc>
        <w:tc>
          <w:tcPr>
            <w:tcW w:w="1701" w:type="dxa"/>
          </w:tcPr>
          <w:p w14:paraId="53B55D18" w14:textId="77777777" w:rsidR="002C7F6D" w:rsidRPr="00997E5F" w:rsidRDefault="002C7F6D" w:rsidP="000534C4"/>
        </w:tc>
      </w:tr>
      <w:tr w:rsidR="00B71A93" w:rsidRPr="00997E5F" w14:paraId="04A780DB" w14:textId="6FC1442C" w:rsidTr="00E925DB">
        <w:trPr>
          <w:cantSplit/>
          <w:trHeight w:val="300"/>
        </w:trPr>
        <w:tc>
          <w:tcPr>
            <w:tcW w:w="3742" w:type="dxa"/>
            <w:shd w:val="clear" w:color="auto" w:fill="D9D9D9" w:themeFill="background1" w:themeFillShade="D9"/>
          </w:tcPr>
          <w:p w14:paraId="70E0D124" w14:textId="0EF2AF2C" w:rsidR="002C7F6D" w:rsidRPr="00997E5F" w:rsidRDefault="004C3A3A" w:rsidP="000534C4">
            <w:r w:rsidRPr="004C3A3A">
              <w:t>Health staff are supported to make reasonable adjustments as needed, e.g. longer appointment times or minimising waiting times</w:t>
            </w:r>
          </w:p>
        </w:tc>
        <w:tc>
          <w:tcPr>
            <w:tcW w:w="1701" w:type="dxa"/>
          </w:tcPr>
          <w:p w14:paraId="7BC44AA2" w14:textId="77777777" w:rsidR="002C7F6D" w:rsidRPr="00997E5F" w:rsidRDefault="002C7F6D" w:rsidP="000534C4"/>
        </w:tc>
        <w:tc>
          <w:tcPr>
            <w:tcW w:w="1701" w:type="dxa"/>
          </w:tcPr>
          <w:p w14:paraId="34703318" w14:textId="44FF326A" w:rsidR="002C7F6D" w:rsidRPr="00997E5F" w:rsidRDefault="002C7F6D" w:rsidP="000534C4"/>
        </w:tc>
        <w:tc>
          <w:tcPr>
            <w:tcW w:w="3288" w:type="dxa"/>
          </w:tcPr>
          <w:p w14:paraId="70846C15" w14:textId="021D9C3B" w:rsidR="002C7F6D" w:rsidRPr="00997E5F" w:rsidRDefault="002C7F6D" w:rsidP="000534C4"/>
        </w:tc>
        <w:tc>
          <w:tcPr>
            <w:tcW w:w="1814" w:type="dxa"/>
            <w:shd w:val="clear" w:color="auto" w:fill="auto"/>
          </w:tcPr>
          <w:p w14:paraId="23335DF0" w14:textId="796DBDF7" w:rsidR="002C7F6D" w:rsidRPr="00997E5F" w:rsidRDefault="002C7F6D" w:rsidP="000534C4"/>
        </w:tc>
        <w:tc>
          <w:tcPr>
            <w:tcW w:w="1701" w:type="dxa"/>
          </w:tcPr>
          <w:p w14:paraId="64613FBF" w14:textId="77777777" w:rsidR="002C7F6D" w:rsidRPr="00997E5F" w:rsidRDefault="002C7F6D" w:rsidP="000534C4"/>
        </w:tc>
      </w:tr>
      <w:tr w:rsidR="00B71A93" w:rsidRPr="00997E5F" w14:paraId="122502D2" w14:textId="01D774A8" w:rsidTr="00E925DB">
        <w:trPr>
          <w:cantSplit/>
          <w:trHeight w:val="300"/>
        </w:trPr>
        <w:tc>
          <w:tcPr>
            <w:tcW w:w="3742" w:type="dxa"/>
            <w:shd w:val="clear" w:color="auto" w:fill="D9D9D9" w:themeFill="background1" w:themeFillShade="D9"/>
          </w:tcPr>
          <w:p w14:paraId="2906FBAC" w14:textId="6573069A" w:rsidR="002C7F6D" w:rsidRPr="00997E5F" w:rsidRDefault="00323997" w:rsidP="000534C4">
            <w:r w:rsidRPr="00323997">
              <w:lastRenderedPageBreak/>
              <w:t>Staff training includes patient stories and presentations by people with intellectual disability and their carers</w:t>
            </w:r>
          </w:p>
        </w:tc>
        <w:tc>
          <w:tcPr>
            <w:tcW w:w="1701" w:type="dxa"/>
          </w:tcPr>
          <w:p w14:paraId="0BF1AC1C" w14:textId="77777777" w:rsidR="002C7F6D" w:rsidRPr="00997E5F" w:rsidRDefault="002C7F6D" w:rsidP="000534C4"/>
        </w:tc>
        <w:tc>
          <w:tcPr>
            <w:tcW w:w="1701" w:type="dxa"/>
          </w:tcPr>
          <w:p w14:paraId="5164719B" w14:textId="7DAA0247" w:rsidR="002C7F6D" w:rsidRPr="00997E5F" w:rsidRDefault="002C7F6D" w:rsidP="000534C4"/>
        </w:tc>
        <w:tc>
          <w:tcPr>
            <w:tcW w:w="3288" w:type="dxa"/>
          </w:tcPr>
          <w:p w14:paraId="332CE0EC" w14:textId="1A16F462" w:rsidR="002C7F6D" w:rsidRPr="00997E5F" w:rsidRDefault="002C7F6D" w:rsidP="000534C4"/>
        </w:tc>
        <w:tc>
          <w:tcPr>
            <w:tcW w:w="1814" w:type="dxa"/>
            <w:shd w:val="clear" w:color="auto" w:fill="auto"/>
          </w:tcPr>
          <w:p w14:paraId="5BBD8F08" w14:textId="0D3DE215" w:rsidR="002C7F6D" w:rsidRPr="00997E5F" w:rsidRDefault="002C7F6D" w:rsidP="000534C4"/>
        </w:tc>
        <w:tc>
          <w:tcPr>
            <w:tcW w:w="1701" w:type="dxa"/>
          </w:tcPr>
          <w:p w14:paraId="41A30495" w14:textId="77777777" w:rsidR="002C7F6D" w:rsidRPr="00997E5F" w:rsidRDefault="002C7F6D" w:rsidP="000534C4"/>
        </w:tc>
      </w:tr>
      <w:tr w:rsidR="00B71A93" w:rsidRPr="00997E5F" w14:paraId="49C8F83B" w14:textId="25F3A0C6" w:rsidTr="00E925DB">
        <w:trPr>
          <w:cantSplit/>
          <w:trHeight w:val="300"/>
        </w:trPr>
        <w:tc>
          <w:tcPr>
            <w:tcW w:w="3742" w:type="dxa"/>
            <w:shd w:val="clear" w:color="auto" w:fill="auto"/>
          </w:tcPr>
          <w:p w14:paraId="30E9EEC2" w14:textId="30BD1262" w:rsidR="002C7F6D" w:rsidRPr="00997E5F" w:rsidRDefault="00323997" w:rsidP="000534C4">
            <w:r w:rsidRPr="00323997">
              <w:t>Staff are given opportunities to learn from staff experienced in providing support to people with intellectual disability</w:t>
            </w:r>
          </w:p>
        </w:tc>
        <w:tc>
          <w:tcPr>
            <w:tcW w:w="1701" w:type="dxa"/>
          </w:tcPr>
          <w:p w14:paraId="1979525C" w14:textId="79C4C3B3" w:rsidR="002C7F6D" w:rsidRPr="00997E5F" w:rsidRDefault="00D5701E" w:rsidP="000534C4">
            <w:r w:rsidRPr="00997E5F">
              <w:t>1</w:t>
            </w:r>
          </w:p>
        </w:tc>
        <w:tc>
          <w:tcPr>
            <w:tcW w:w="1701" w:type="dxa"/>
          </w:tcPr>
          <w:p w14:paraId="5E594AA4" w14:textId="1274B1D5" w:rsidR="002C7F6D" w:rsidRPr="00997E5F" w:rsidRDefault="002C7F6D" w:rsidP="000534C4"/>
        </w:tc>
        <w:tc>
          <w:tcPr>
            <w:tcW w:w="3288" w:type="dxa"/>
          </w:tcPr>
          <w:p w14:paraId="229170C3" w14:textId="21DF66BA" w:rsidR="002C7F6D" w:rsidRPr="00997E5F" w:rsidRDefault="002C7F6D" w:rsidP="000534C4"/>
        </w:tc>
        <w:tc>
          <w:tcPr>
            <w:tcW w:w="1814" w:type="dxa"/>
            <w:shd w:val="clear" w:color="auto" w:fill="auto"/>
          </w:tcPr>
          <w:p w14:paraId="409FB3FE" w14:textId="7E266436" w:rsidR="002C7F6D" w:rsidRPr="00997E5F" w:rsidRDefault="002C7F6D" w:rsidP="000534C4"/>
        </w:tc>
        <w:tc>
          <w:tcPr>
            <w:tcW w:w="1701" w:type="dxa"/>
          </w:tcPr>
          <w:p w14:paraId="0E6B91D7" w14:textId="77777777" w:rsidR="002C7F6D" w:rsidRPr="00997E5F" w:rsidRDefault="002C7F6D" w:rsidP="000534C4"/>
        </w:tc>
      </w:tr>
      <w:tr w:rsidR="00B71A93" w:rsidRPr="00997E5F" w14:paraId="3345A1F4" w14:textId="4FC6AAA3" w:rsidTr="00E925DB">
        <w:trPr>
          <w:cantSplit/>
          <w:trHeight w:val="300"/>
        </w:trPr>
        <w:tc>
          <w:tcPr>
            <w:tcW w:w="3742" w:type="dxa"/>
            <w:shd w:val="clear" w:color="auto" w:fill="auto"/>
          </w:tcPr>
          <w:p w14:paraId="3DE7CAEC" w14:textId="1AAC320D" w:rsidR="002C7F6D" w:rsidRPr="00997E5F" w:rsidRDefault="00323997" w:rsidP="000534C4">
            <w:r w:rsidRPr="00323997">
              <w:t xml:space="preserve">There is a mental health intellectual disability subspecialty team within the health service </w:t>
            </w:r>
          </w:p>
        </w:tc>
        <w:tc>
          <w:tcPr>
            <w:tcW w:w="1701" w:type="dxa"/>
          </w:tcPr>
          <w:p w14:paraId="00609143" w14:textId="77777777" w:rsidR="002C7F6D" w:rsidRPr="00997E5F" w:rsidRDefault="002C7F6D" w:rsidP="000534C4"/>
        </w:tc>
        <w:tc>
          <w:tcPr>
            <w:tcW w:w="1701" w:type="dxa"/>
          </w:tcPr>
          <w:p w14:paraId="13B15C6F" w14:textId="3C44A60F" w:rsidR="002C7F6D" w:rsidRPr="00997E5F" w:rsidRDefault="002C7F6D" w:rsidP="000534C4"/>
        </w:tc>
        <w:tc>
          <w:tcPr>
            <w:tcW w:w="3288" w:type="dxa"/>
          </w:tcPr>
          <w:p w14:paraId="1633BE6F" w14:textId="46AB7F6F" w:rsidR="002C7F6D" w:rsidRPr="00997E5F" w:rsidRDefault="002C7F6D" w:rsidP="000534C4"/>
        </w:tc>
        <w:tc>
          <w:tcPr>
            <w:tcW w:w="1814" w:type="dxa"/>
            <w:shd w:val="clear" w:color="auto" w:fill="auto"/>
          </w:tcPr>
          <w:p w14:paraId="5A1D5B55" w14:textId="7F24ED2B" w:rsidR="002C7F6D" w:rsidRPr="00997E5F" w:rsidRDefault="002C7F6D" w:rsidP="000534C4"/>
        </w:tc>
        <w:tc>
          <w:tcPr>
            <w:tcW w:w="1701" w:type="dxa"/>
          </w:tcPr>
          <w:p w14:paraId="138D1EA3" w14:textId="77777777" w:rsidR="002C7F6D" w:rsidRPr="00997E5F" w:rsidRDefault="002C7F6D" w:rsidP="000534C4"/>
        </w:tc>
      </w:tr>
      <w:tr w:rsidR="00B71A93" w:rsidRPr="00997E5F" w14:paraId="2624902E" w14:textId="27DD0A84" w:rsidTr="00E925DB">
        <w:trPr>
          <w:cantSplit/>
          <w:trHeight w:val="300"/>
        </w:trPr>
        <w:tc>
          <w:tcPr>
            <w:tcW w:w="3742" w:type="dxa"/>
            <w:shd w:val="clear" w:color="auto" w:fill="auto"/>
          </w:tcPr>
          <w:p w14:paraId="1162E409" w14:textId="5BFEB9E9" w:rsidR="002C7F6D" w:rsidRPr="00997E5F" w:rsidRDefault="00323997" w:rsidP="000534C4">
            <w:r w:rsidRPr="00323997">
              <w:t xml:space="preserve">Psychologists and other allied health staff in the health service are appropriately skilled to meet the needs of people with intellectual disability </w:t>
            </w:r>
          </w:p>
        </w:tc>
        <w:tc>
          <w:tcPr>
            <w:tcW w:w="1701" w:type="dxa"/>
          </w:tcPr>
          <w:p w14:paraId="19D2F14F" w14:textId="77777777" w:rsidR="002C7F6D" w:rsidRPr="00997E5F" w:rsidRDefault="002C7F6D" w:rsidP="000534C4"/>
        </w:tc>
        <w:tc>
          <w:tcPr>
            <w:tcW w:w="1701" w:type="dxa"/>
          </w:tcPr>
          <w:p w14:paraId="4C80147A" w14:textId="200D5194" w:rsidR="002C7F6D" w:rsidRPr="00997E5F" w:rsidRDefault="002C7F6D" w:rsidP="000534C4"/>
        </w:tc>
        <w:tc>
          <w:tcPr>
            <w:tcW w:w="3288" w:type="dxa"/>
          </w:tcPr>
          <w:p w14:paraId="689E6FAC" w14:textId="3533D208" w:rsidR="002C7F6D" w:rsidRPr="00997E5F" w:rsidRDefault="002C7F6D" w:rsidP="000534C4"/>
        </w:tc>
        <w:tc>
          <w:tcPr>
            <w:tcW w:w="1814" w:type="dxa"/>
            <w:shd w:val="clear" w:color="auto" w:fill="auto"/>
          </w:tcPr>
          <w:p w14:paraId="212F1425" w14:textId="302C793C" w:rsidR="002C7F6D" w:rsidRPr="00997E5F" w:rsidRDefault="002C7F6D" w:rsidP="000534C4"/>
        </w:tc>
        <w:tc>
          <w:tcPr>
            <w:tcW w:w="1701" w:type="dxa"/>
          </w:tcPr>
          <w:p w14:paraId="65E91F60" w14:textId="77777777" w:rsidR="002C7F6D" w:rsidRPr="00997E5F" w:rsidRDefault="002C7F6D" w:rsidP="000534C4"/>
        </w:tc>
      </w:tr>
      <w:tr w:rsidR="00B71A93" w:rsidRPr="00997E5F" w14:paraId="72F73A27" w14:textId="3B659345" w:rsidTr="00E925DB">
        <w:trPr>
          <w:cantSplit/>
          <w:trHeight w:val="300"/>
        </w:trPr>
        <w:tc>
          <w:tcPr>
            <w:tcW w:w="3742" w:type="dxa"/>
            <w:shd w:val="clear" w:color="auto" w:fill="auto"/>
          </w:tcPr>
          <w:p w14:paraId="63BC0C27" w14:textId="3AE12A13" w:rsidR="002C7F6D" w:rsidRPr="00997E5F" w:rsidRDefault="001C1F3A" w:rsidP="000534C4">
            <w:r w:rsidRPr="001C1F3A">
              <w:t>Disability awareness training is included in the health service’s orientation and education programs</w:t>
            </w:r>
          </w:p>
        </w:tc>
        <w:tc>
          <w:tcPr>
            <w:tcW w:w="1701" w:type="dxa"/>
          </w:tcPr>
          <w:p w14:paraId="402B0D09" w14:textId="77777777" w:rsidR="002C7F6D" w:rsidRPr="00997E5F" w:rsidRDefault="002C7F6D" w:rsidP="000534C4"/>
        </w:tc>
        <w:tc>
          <w:tcPr>
            <w:tcW w:w="1701" w:type="dxa"/>
          </w:tcPr>
          <w:p w14:paraId="4E9FD614" w14:textId="72108756" w:rsidR="002C7F6D" w:rsidRPr="00997E5F" w:rsidRDefault="002C7F6D" w:rsidP="000534C4"/>
        </w:tc>
        <w:tc>
          <w:tcPr>
            <w:tcW w:w="3288" w:type="dxa"/>
          </w:tcPr>
          <w:p w14:paraId="4100F80F" w14:textId="13DF2163" w:rsidR="002C7F6D" w:rsidRPr="00997E5F" w:rsidRDefault="002C7F6D" w:rsidP="000534C4"/>
        </w:tc>
        <w:tc>
          <w:tcPr>
            <w:tcW w:w="1814" w:type="dxa"/>
            <w:shd w:val="clear" w:color="auto" w:fill="auto"/>
          </w:tcPr>
          <w:p w14:paraId="5D391C15" w14:textId="39FF57FC" w:rsidR="002C7F6D" w:rsidRPr="00997E5F" w:rsidRDefault="002C7F6D" w:rsidP="000534C4"/>
        </w:tc>
        <w:tc>
          <w:tcPr>
            <w:tcW w:w="1701" w:type="dxa"/>
          </w:tcPr>
          <w:p w14:paraId="42CF9F66" w14:textId="77777777" w:rsidR="002C7F6D" w:rsidRPr="00997E5F" w:rsidRDefault="002C7F6D" w:rsidP="000534C4"/>
        </w:tc>
      </w:tr>
      <w:tr w:rsidR="0054586A" w:rsidRPr="00997E5F" w14:paraId="369A1A46" w14:textId="77777777" w:rsidTr="00E925DB">
        <w:trPr>
          <w:cantSplit/>
          <w:trHeight w:val="300"/>
        </w:trPr>
        <w:tc>
          <w:tcPr>
            <w:tcW w:w="3742" w:type="dxa"/>
            <w:shd w:val="clear" w:color="auto" w:fill="auto"/>
          </w:tcPr>
          <w:p w14:paraId="0FE30766" w14:textId="2EC3A9CC" w:rsidR="0054586A" w:rsidRPr="001C1F3A" w:rsidRDefault="006D3544" w:rsidP="000534C4">
            <w:r w:rsidRPr="006D3544">
              <w:t>Staff are trained in a trauma-informed care approach to service delivery</w:t>
            </w:r>
          </w:p>
        </w:tc>
        <w:tc>
          <w:tcPr>
            <w:tcW w:w="1701" w:type="dxa"/>
          </w:tcPr>
          <w:p w14:paraId="139F93F9" w14:textId="77777777" w:rsidR="0054586A" w:rsidRPr="00997E5F" w:rsidRDefault="0054586A" w:rsidP="000534C4"/>
        </w:tc>
        <w:tc>
          <w:tcPr>
            <w:tcW w:w="1701" w:type="dxa"/>
          </w:tcPr>
          <w:p w14:paraId="6BFC689C" w14:textId="77777777" w:rsidR="0054586A" w:rsidRPr="00997E5F" w:rsidRDefault="0054586A" w:rsidP="000534C4"/>
        </w:tc>
        <w:tc>
          <w:tcPr>
            <w:tcW w:w="3288" w:type="dxa"/>
          </w:tcPr>
          <w:p w14:paraId="4D460881" w14:textId="77777777" w:rsidR="0054586A" w:rsidRPr="00997E5F" w:rsidRDefault="0054586A" w:rsidP="000534C4"/>
        </w:tc>
        <w:tc>
          <w:tcPr>
            <w:tcW w:w="1814" w:type="dxa"/>
            <w:shd w:val="clear" w:color="auto" w:fill="auto"/>
          </w:tcPr>
          <w:p w14:paraId="12C122FE" w14:textId="77777777" w:rsidR="0054586A" w:rsidRPr="00997E5F" w:rsidRDefault="0054586A" w:rsidP="000534C4"/>
        </w:tc>
        <w:tc>
          <w:tcPr>
            <w:tcW w:w="1701" w:type="dxa"/>
          </w:tcPr>
          <w:p w14:paraId="166833DB" w14:textId="77777777" w:rsidR="0054586A" w:rsidRPr="00997E5F" w:rsidRDefault="0054586A" w:rsidP="000534C4"/>
        </w:tc>
      </w:tr>
      <w:tr w:rsidR="00E925DB" w:rsidRPr="00ED00D4" w14:paraId="496E58D0" w14:textId="3222E406" w:rsidTr="00E925DB">
        <w:trPr>
          <w:cantSplit/>
          <w:trHeight w:val="300"/>
        </w:trPr>
        <w:tc>
          <w:tcPr>
            <w:tcW w:w="13947" w:type="dxa"/>
            <w:gridSpan w:val="6"/>
            <w:shd w:val="clear" w:color="auto" w:fill="EBC148"/>
          </w:tcPr>
          <w:p w14:paraId="7F927718" w14:textId="6B260E79" w:rsidR="00E925DB" w:rsidRPr="00ED00D4" w:rsidRDefault="00E925DB" w:rsidP="00E925DB">
            <w:pPr>
              <w:pageBreakBefore/>
              <w:rPr>
                <w:b/>
                <w:bCs/>
              </w:rPr>
            </w:pPr>
            <w:r w:rsidRPr="00ED00D4">
              <w:rPr>
                <w:b/>
                <w:bCs/>
              </w:rPr>
              <w:lastRenderedPageBreak/>
              <w:t>Communication</w:t>
            </w:r>
          </w:p>
        </w:tc>
      </w:tr>
      <w:tr w:rsidR="00B71A93" w:rsidRPr="00997E5F" w14:paraId="6D90F7DA" w14:textId="30EFC769" w:rsidTr="00E925DB">
        <w:trPr>
          <w:cantSplit/>
          <w:trHeight w:val="1349"/>
        </w:trPr>
        <w:tc>
          <w:tcPr>
            <w:tcW w:w="3742" w:type="dxa"/>
            <w:shd w:val="clear" w:color="auto" w:fill="A6A6A6" w:themeFill="background1" w:themeFillShade="A6"/>
          </w:tcPr>
          <w:p w14:paraId="2951FC6E" w14:textId="6F78ECC8" w:rsidR="002C7F6D" w:rsidRPr="00335125" w:rsidRDefault="003F32A1" w:rsidP="000534C4">
            <w:r w:rsidRPr="003F32A1">
              <w:t>All staff (including clerical and clinical staff) are provided with disability awareness training, including a values and attitudes component</w:t>
            </w:r>
          </w:p>
        </w:tc>
        <w:tc>
          <w:tcPr>
            <w:tcW w:w="1701" w:type="dxa"/>
          </w:tcPr>
          <w:p w14:paraId="494DCBC5" w14:textId="77777777" w:rsidR="002C7F6D" w:rsidRPr="00997E5F" w:rsidRDefault="002C7F6D" w:rsidP="000534C4"/>
        </w:tc>
        <w:tc>
          <w:tcPr>
            <w:tcW w:w="1701" w:type="dxa"/>
          </w:tcPr>
          <w:p w14:paraId="488F2D2B" w14:textId="77777777" w:rsidR="002C7F6D" w:rsidRPr="00997E5F" w:rsidRDefault="002C7F6D" w:rsidP="000534C4"/>
        </w:tc>
        <w:tc>
          <w:tcPr>
            <w:tcW w:w="3288" w:type="dxa"/>
          </w:tcPr>
          <w:p w14:paraId="0A2BCB94" w14:textId="197359B2" w:rsidR="002C7F6D" w:rsidRPr="00997E5F" w:rsidRDefault="002C7F6D" w:rsidP="000534C4"/>
        </w:tc>
        <w:tc>
          <w:tcPr>
            <w:tcW w:w="1814" w:type="dxa"/>
          </w:tcPr>
          <w:p w14:paraId="4D2DB54C" w14:textId="77777777" w:rsidR="002C7F6D" w:rsidRPr="00997E5F" w:rsidRDefault="002C7F6D" w:rsidP="000534C4"/>
        </w:tc>
        <w:tc>
          <w:tcPr>
            <w:tcW w:w="1701" w:type="dxa"/>
          </w:tcPr>
          <w:p w14:paraId="79C1CC00" w14:textId="77777777" w:rsidR="002C7F6D" w:rsidRPr="00997E5F" w:rsidRDefault="002C7F6D" w:rsidP="000534C4"/>
        </w:tc>
      </w:tr>
      <w:tr w:rsidR="00B71A93" w:rsidRPr="00997E5F" w14:paraId="03E475CB" w14:textId="1ABC196F" w:rsidTr="00E925DB">
        <w:trPr>
          <w:cantSplit/>
          <w:trHeight w:val="300"/>
        </w:trPr>
        <w:tc>
          <w:tcPr>
            <w:tcW w:w="3742" w:type="dxa"/>
            <w:shd w:val="clear" w:color="auto" w:fill="D9D9D9" w:themeFill="background1" w:themeFillShade="D9"/>
          </w:tcPr>
          <w:p w14:paraId="6D815ED4" w14:textId="2E1973C0" w:rsidR="002C7F6D" w:rsidRPr="00997E5F" w:rsidRDefault="003338E0" w:rsidP="000534C4">
            <w:r w:rsidRPr="003338E0">
              <w:t>The health service website has links to carer support and information, including fact sheets on being in hospital</w:t>
            </w:r>
          </w:p>
        </w:tc>
        <w:tc>
          <w:tcPr>
            <w:tcW w:w="1701" w:type="dxa"/>
          </w:tcPr>
          <w:p w14:paraId="171FD5F1" w14:textId="77777777" w:rsidR="002C7F6D" w:rsidRPr="00997E5F" w:rsidRDefault="002C7F6D" w:rsidP="000534C4"/>
        </w:tc>
        <w:tc>
          <w:tcPr>
            <w:tcW w:w="1701" w:type="dxa"/>
          </w:tcPr>
          <w:p w14:paraId="3B5F39D2" w14:textId="59AA893C" w:rsidR="002C7F6D" w:rsidRPr="00997E5F" w:rsidRDefault="002C7F6D" w:rsidP="000534C4"/>
        </w:tc>
        <w:tc>
          <w:tcPr>
            <w:tcW w:w="3288" w:type="dxa"/>
          </w:tcPr>
          <w:p w14:paraId="7E5603FF" w14:textId="7944B3F0" w:rsidR="002C7F6D" w:rsidRPr="00997E5F" w:rsidRDefault="002C7F6D" w:rsidP="000534C4"/>
        </w:tc>
        <w:tc>
          <w:tcPr>
            <w:tcW w:w="1814" w:type="dxa"/>
          </w:tcPr>
          <w:p w14:paraId="44E442D3" w14:textId="77777777" w:rsidR="002C7F6D" w:rsidRPr="00997E5F" w:rsidRDefault="002C7F6D" w:rsidP="000534C4"/>
        </w:tc>
        <w:tc>
          <w:tcPr>
            <w:tcW w:w="1701" w:type="dxa"/>
          </w:tcPr>
          <w:p w14:paraId="3D286D7F" w14:textId="77777777" w:rsidR="002C7F6D" w:rsidRPr="00997E5F" w:rsidRDefault="002C7F6D" w:rsidP="000534C4"/>
        </w:tc>
      </w:tr>
      <w:tr w:rsidR="00B71A93" w:rsidRPr="00997E5F" w14:paraId="387BED8D" w14:textId="52FD877D" w:rsidTr="00E925DB">
        <w:trPr>
          <w:cantSplit/>
          <w:trHeight w:val="300"/>
        </w:trPr>
        <w:tc>
          <w:tcPr>
            <w:tcW w:w="3742" w:type="dxa"/>
            <w:shd w:val="clear" w:color="auto" w:fill="D9D9D9" w:themeFill="background1" w:themeFillShade="D9"/>
          </w:tcPr>
          <w:p w14:paraId="6E8797C1" w14:textId="7FA52971" w:rsidR="002C7F6D" w:rsidRPr="00997E5F" w:rsidRDefault="009B6D40" w:rsidP="000534C4">
            <w:r w:rsidRPr="009B6D40">
              <w:t>When a person with intellectual disability is supported by a 'person responsible' for health-related issues and decisions, the latter person is identified and consulted</w:t>
            </w:r>
          </w:p>
        </w:tc>
        <w:tc>
          <w:tcPr>
            <w:tcW w:w="1701" w:type="dxa"/>
          </w:tcPr>
          <w:p w14:paraId="62D5AAFE" w14:textId="77777777" w:rsidR="002C7F6D" w:rsidRPr="00997E5F" w:rsidRDefault="002C7F6D" w:rsidP="000534C4"/>
        </w:tc>
        <w:tc>
          <w:tcPr>
            <w:tcW w:w="1701" w:type="dxa"/>
          </w:tcPr>
          <w:p w14:paraId="3A0DB10F" w14:textId="7E5FA506" w:rsidR="002C7F6D" w:rsidRPr="00997E5F" w:rsidRDefault="002C7F6D" w:rsidP="000534C4"/>
        </w:tc>
        <w:tc>
          <w:tcPr>
            <w:tcW w:w="3288" w:type="dxa"/>
          </w:tcPr>
          <w:p w14:paraId="3A4E5DAC" w14:textId="5BB7F9D1" w:rsidR="002C7F6D" w:rsidRPr="00997E5F" w:rsidRDefault="002C7F6D" w:rsidP="000534C4"/>
        </w:tc>
        <w:tc>
          <w:tcPr>
            <w:tcW w:w="1814" w:type="dxa"/>
          </w:tcPr>
          <w:p w14:paraId="6B6C656D" w14:textId="77777777" w:rsidR="002C7F6D" w:rsidRPr="00997E5F" w:rsidRDefault="002C7F6D" w:rsidP="000534C4"/>
        </w:tc>
        <w:tc>
          <w:tcPr>
            <w:tcW w:w="1701" w:type="dxa"/>
          </w:tcPr>
          <w:p w14:paraId="6343A4E5" w14:textId="77777777" w:rsidR="002C7F6D" w:rsidRPr="00997E5F" w:rsidRDefault="002C7F6D" w:rsidP="000534C4"/>
        </w:tc>
      </w:tr>
      <w:tr w:rsidR="00B71A93" w:rsidRPr="00997E5F" w14:paraId="4DE1DB54" w14:textId="3519C0E8" w:rsidTr="00E925DB">
        <w:trPr>
          <w:cantSplit/>
          <w:trHeight w:val="300"/>
        </w:trPr>
        <w:tc>
          <w:tcPr>
            <w:tcW w:w="3742" w:type="dxa"/>
            <w:shd w:val="clear" w:color="auto" w:fill="D9D9D9" w:themeFill="background1" w:themeFillShade="D9"/>
          </w:tcPr>
          <w:p w14:paraId="055503E2" w14:textId="4CEB23A3" w:rsidR="002C7F6D" w:rsidRPr="00997E5F" w:rsidRDefault="00A35340" w:rsidP="000534C4">
            <w:r w:rsidRPr="00A35340">
              <w:t>Easy English resources are available for staff to use, e.g. easy read medical appointments letter and service feedback form</w:t>
            </w:r>
          </w:p>
        </w:tc>
        <w:tc>
          <w:tcPr>
            <w:tcW w:w="1701" w:type="dxa"/>
          </w:tcPr>
          <w:p w14:paraId="2982976C" w14:textId="77777777" w:rsidR="002C7F6D" w:rsidRPr="00997E5F" w:rsidRDefault="002C7F6D" w:rsidP="000534C4"/>
        </w:tc>
        <w:tc>
          <w:tcPr>
            <w:tcW w:w="1701" w:type="dxa"/>
          </w:tcPr>
          <w:p w14:paraId="11F7C50E" w14:textId="364ADC67" w:rsidR="002C7F6D" w:rsidRPr="00997E5F" w:rsidRDefault="002C7F6D" w:rsidP="000534C4"/>
        </w:tc>
        <w:tc>
          <w:tcPr>
            <w:tcW w:w="3288" w:type="dxa"/>
          </w:tcPr>
          <w:p w14:paraId="6472D406" w14:textId="3BF7BC0A" w:rsidR="002C7F6D" w:rsidRPr="00997E5F" w:rsidRDefault="002C7F6D" w:rsidP="000534C4"/>
        </w:tc>
        <w:tc>
          <w:tcPr>
            <w:tcW w:w="1814" w:type="dxa"/>
          </w:tcPr>
          <w:p w14:paraId="243CDC73" w14:textId="77777777" w:rsidR="002C7F6D" w:rsidRPr="00997E5F" w:rsidRDefault="002C7F6D" w:rsidP="000534C4"/>
        </w:tc>
        <w:tc>
          <w:tcPr>
            <w:tcW w:w="1701" w:type="dxa"/>
          </w:tcPr>
          <w:p w14:paraId="380A4459" w14:textId="77777777" w:rsidR="002C7F6D" w:rsidRPr="00997E5F" w:rsidRDefault="002C7F6D" w:rsidP="000534C4"/>
        </w:tc>
      </w:tr>
      <w:tr w:rsidR="00B71A93" w:rsidRPr="00997E5F" w14:paraId="7F78A226" w14:textId="7CECC96B" w:rsidTr="00E925DB">
        <w:trPr>
          <w:cantSplit/>
          <w:trHeight w:val="300"/>
        </w:trPr>
        <w:tc>
          <w:tcPr>
            <w:tcW w:w="3742" w:type="dxa"/>
            <w:shd w:val="clear" w:color="auto" w:fill="D9D9D9" w:themeFill="background1" w:themeFillShade="D9"/>
          </w:tcPr>
          <w:p w14:paraId="6CA7FE27" w14:textId="2F0C8EBA" w:rsidR="002C7F6D" w:rsidRPr="00997E5F" w:rsidRDefault="00A35340" w:rsidP="000534C4">
            <w:r w:rsidRPr="00A35340">
              <w:lastRenderedPageBreak/>
              <w:t>An individual’s communication needs are identified prior to an interaction, e.g. the involvement of a speech therapist or interpreter</w:t>
            </w:r>
          </w:p>
        </w:tc>
        <w:tc>
          <w:tcPr>
            <w:tcW w:w="1701" w:type="dxa"/>
          </w:tcPr>
          <w:p w14:paraId="03CE19CE" w14:textId="77777777" w:rsidR="002C7F6D" w:rsidRPr="00997E5F" w:rsidRDefault="002C7F6D" w:rsidP="000534C4"/>
        </w:tc>
        <w:tc>
          <w:tcPr>
            <w:tcW w:w="1701" w:type="dxa"/>
          </w:tcPr>
          <w:p w14:paraId="14C09C3A" w14:textId="70F633C1" w:rsidR="002C7F6D" w:rsidRPr="00997E5F" w:rsidRDefault="002C7F6D" w:rsidP="000534C4"/>
        </w:tc>
        <w:tc>
          <w:tcPr>
            <w:tcW w:w="3288" w:type="dxa"/>
          </w:tcPr>
          <w:p w14:paraId="3C360CE0" w14:textId="4F4D0AF7" w:rsidR="002C7F6D" w:rsidRPr="00997E5F" w:rsidRDefault="002C7F6D" w:rsidP="000534C4"/>
        </w:tc>
        <w:tc>
          <w:tcPr>
            <w:tcW w:w="1814" w:type="dxa"/>
            <w:shd w:val="clear" w:color="auto" w:fill="auto"/>
          </w:tcPr>
          <w:p w14:paraId="0098C2DF" w14:textId="29F5A1CD" w:rsidR="002C7F6D" w:rsidRPr="00997E5F" w:rsidRDefault="002C7F6D" w:rsidP="000534C4"/>
        </w:tc>
        <w:tc>
          <w:tcPr>
            <w:tcW w:w="1701" w:type="dxa"/>
          </w:tcPr>
          <w:p w14:paraId="22F80BD4" w14:textId="77777777" w:rsidR="002C7F6D" w:rsidRPr="00997E5F" w:rsidRDefault="002C7F6D" w:rsidP="000534C4"/>
        </w:tc>
      </w:tr>
      <w:tr w:rsidR="00B71A93" w:rsidRPr="00997E5F" w14:paraId="7847B692" w14:textId="20EA8488" w:rsidTr="00E925DB">
        <w:trPr>
          <w:cantSplit/>
          <w:trHeight w:val="300"/>
        </w:trPr>
        <w:tc>
          <w:tcPr>
            <w:tcW w:w="3742" w:type="dxa"/>
            <w:shd w:val="clear" w:color="auto" w:fill="D9D9D9" w:themeFill="background1" w:themeFillShade="D9"/>
          </w:tcPr>
          <w:p w14:paraId="51F19466" w14:textId="67729E38" w:rsidR="002C7F6D" w:rsidRPr="00997E5F" w:rsidRDefault="00A35340" w:rsidP="000534C4">
            <w:r w:rsidRPr="00A35340">
              <w:t>There is accessible information for people with intellectual disability on how to provide feedback, compliments and complaints</w:t>
            </w:r>
          </w:p>
        </w:tc>
        <w:tc>
          <w:tcPr>
            <w:tcW w:w="1701" w:type="dxa"/>
          </w:tcPr>
          <w:p w14:paraId="3BD6F787" w14:textId="77777777" w:rsidR="002C7F6D" w:rsidRPr="00997E5F" w:rsidRDefault="002C7F6D" w:rsidP="000534C4"/>
        </w:tc>
        <w:tc>
          <w:tcPr>
            <w:tcW w:w="1701" w:type="dxa"/>
          </w:tcPr>
          <w:p w14:paraId="40E2D427" w14:textId="77777777" w:rsidR="002C7F6D" w:rsidRPr="00997E5F" w:rsidRDefault="002C7F6D" w:rsidP="000534C4"/>
        </w:tc>
        <w:tc>
          <w:tcPr>
            <w:tcW w:w="3288" w:type="dxa"/>
          </w:tcPr>
          <w:p w14:paraId="58F1BB67" w14:textId="4BC2413E" w:rsidR="002C7F6D" w:rsidRPr="00997E5F" w:rsidRDefault="002C7F6D" w:rsidP="000534C4"/>
        </w:tc>
        <w:tc>
          <w:tcPr>
            <w:tcW w:w="1814" w:type="dxa"/>
            <w:shd w:val="clear" w:color="auto" w:fill="auto"/>
          </w:tcPr>
          <w:p w14:paraId="4CAF3316" w14:textId="77777777" w:rsidR="002C7F6D" w:rsidRPr="00997E5F" w:rsidRDefault="002C7F6D" w:rsidP="000534C4"/>
        </w:tc>
        <w:tc>
          <w:tcPr>
            <w:tcW w:w="1701" w:type="dxa"/>
          </w:tcPr>
          <w:p w14:paraId="5FEB17F1" w14:textId="77777777" w:rsidR="002C7F6D" w:rsidRPr="00997E5F" w:rsidRDefault="002C7F6D" w:rsidP="000534C4"/>
        </w:tc>
      </w:tr>
      <w:tr w:rsidR="00B71A93" w:rsidRPr="00997E5F" w14:paraId="023DBD41" w14:textId="59025DC7" w:rsidTr="00E925DB">
        <w:trPr>
          <w:cantSplit/>
          <w:trHeight w:val="300"/>
        </w:trPr>
        <w:tc>
          <w:tcPr>
            <w:tcW w:w="3742" w:type="dxa"/>
            <w:shd w:val="clear" w:color="auto" w:fill="D9D9D9" w:themeFill="background1" w:themeFillShade="D9"/>
          </w:tcPr>
          <w:p w14:paraId="7233E83C" w14:textId="20532B9E" w:rsidR="002C7F6D" w:rsidRPr="00997E5F" w:rsidRDefault="00A35340" w:rsidP="000534C4">
            <w:r w:rsidRPr="00A35340">
              <w:t>Health professionals and people with intellectual disability have visual aids which can be used for a range of common procedures</w:t>
            </w:r>
          </w:p>
        </w:tc>
        <w:tc>
          <w:tcPr>
            <w:tcW w:w="1701" w:type="dxa"/>
          </w:tcPr>
          <w:p w14:paraId="4C6146E6" w14:textId="77777777" w:rsidR="002C7F6D" w:rsidRPr="00997E5F" w:rsidRDefault="002C7F6D" w:rsidP="000534C4"/>
        </w:tc>
        <w:tc>
          <w:tcPr>
            <w:tcW w:w="1701" w:type="dxa"/>
          </w:tcPr>
          <w:p w14:paraId="4AE9BE32" w14:textId="49A68224" w:rsidR="002C7F6D" w:rsidRPr="00997E5F" w:rsidRDefault="002C7F6D" w:rsidP="000534C4"/>
        </w:tc>
        <w:tc>
          <w:tcPr>
            <w:tcW w:w="3288" w:type="dxa"/>
          </w:tcPr>
          <w:p w14:paraId="1A9DC5ED" w14:textId="206479EF" w:rsidR="002C7F6D" w:rsidRPr="00997E5F" w:rsidRDefault="002C7F6D" w:rsidP="000534C4"/>
        </w:tc>
        <w:tc>
          <w:tcPr>
            <w:tcW w:w="1814" w:type="dxa"/>
            <w:shd w:val="clear" w:color="auto" w:fill="auto"/>
          </w:tcPr>
          <w:p w14:paraId="31BEDD54" w14:textId="764DC3FB" w:rsidR="002C7F6D" w:rsidRPr="00997E5F" w:rsidRDefault="002C7F6D" w:rsidP="000534C4"/>
        </w:tc>
        <w:tc>
          <w:tcPr>
            <w:tcW w:w="1701" w:type="dxa"/>
          </w:tcPr>
          <w:p w14:paraId="4AD48458" w14:textId="77777777" w:rsidR="002C7F6D" w:rsidRPr="00997E5F" w:rsidRDefault="002C7F6D" w:rsidP="000534C4"/>
        </w:tc>
      </w:tr>
      <w:tr w:rsidR="00B71A93" w:rsidRPr="00997E5F" w14:paraId="4F76486A" w14:textId="55E5F0C5" w:rsidTr="00E925DB">
        <w:trPr>
          <w:cantSplit/>
          <w:trHeight w:val="300"/>
        </w:trPr>
        <w:tc>
          <w:tcPr>
            <w:tcW w:w="3742" w:type="dxa"/>
            <w:shd w:val="clear" w:color="auto" w:fill="auto"/>
          </w:tcPr>
          <w:p w14:paraId="15922302" w14:textId="2DADEECF" w:rsidR="002C7F6D" w:rsidRPr="00997E5F" w:rsidRDefault="008A1BA0" w:rsidP="000534C4">
            <w:r w:rsidRPr="008A1BA0">
              <w:t>The ‘teach back’ method is used to confirm that people with intellectual disability and their carers understand what has been explained to them</w:t>
            </w:r>
          </w:p>
        </w:tc>
        <w:tc>
          <w:tcPr>
            <w:tcW w:w="1701" w:type="dxa"/>
          </w:tcPr>
          <w:p w14:paraId="2255C6A4" w14:textId="77777777" w:rsidR="002C7F6D" w:rsidRPr="00997E5F" w:rsidRDefault="002C7F6D" w:rsidP="000534C4"/>
        </w:tc>
        <w:tc>
          <w:tcPr>
            <w:tcW w:w="1701" w:type="dxa"/>
          </w:tcPr>
          <w:p w14:paraId="4FB253EC" w14:textId="70D5BA07" w:rsidR="002C7F6D" w:rsidRPr="00997E5F" w:rsidRDefault="002C7F6D" w:rsidP="000534C4"/>
        </w:tc>
        <w:tc>
          <w:tcPr>
            <w:tcW w:w="3288" w:type="dxa"/>
          </w:tcPr>
          <w:p w14:paraId="074A767B" w14:textId="66FF726D" w:rsidR="002C7F6D" w:rsidRPr="00997E5F" w:rsidRDefault="002C7F6D" w:rsidP="000534C4"/>
        </w:tc>
        <w:tc>
          <w:tcPr>
            <w:tcW w:w="1814" w:type="dxa"/>
            <w:shd w:val="clear" w:color="auto" w:fill="auto"/>
          </w:tcPr>
          <w:p w14:paraId="4EAFF5D2" w14:textId="13DB8163" w:rsidR="002C7F6D" w:rsidRPr="00997E5F" w:rsidRDefault="002C7F6D" w:rsidP="000534C4"/>
        </w:tc>
        <w:tc>
          <w:tcPr>
            <w:tcW w:w="1701" w:type="dxa"/>
          </w:tcPr>
          <w:p w14:paraId="7152965F" w14:textId="77777777" w:rsidR="002C7F6D" w:rsidRPr="00997E5F" w:rsidRDefault="002C7F6D" w:rsidP="000534C4"/>
        </w:tc>
      </w:tr>
      <w:tr w:rsidR="0058663F" w:rsidRPr="00997E5F" w14:paraId="593EE721" w14:textId="77777777" w:rsidTr="00E925DB">
        <w:trPr>
          <w:cantSplit/>
          <w:trHeight w:val="300"/>
        </w:trPr>
        <w:tc>
          <w:tcPr>
            <w:tcW w:w="3742" w:type="dxa"/>
            <w:shd w:val="clear" w:color="auto" w:fill="auto"/>
          </w:tcPr>
          <w:p w14:paraId="0D03F496" w14:textId="2B2529E6" w:rsidR="0058663F" w:rsidRPr="008A1BA0" w:rsidRDefault="000E2C78" w:rsidP="000534C4">
            <w:r w:rsidRPr="000E2C78">
              <w:t>Staff, consumers and carers are trained in communication needs for people with intellectual disability when using virtual care to aid engagement and improve health outcomes</w:t>
            </w:r>
          </w:p>
        </w:tc>
        <w:tc>
          <w:tcPr>
            <w:tcW w:w="1701" w:type="dxa"/>
          </w:tcPr>
          <w:p w14:paraId="6BCAE4EC" w14:textId="77777777" w:rsidR="0058663F" w:rsidRPr="00997E5F" w:rsidRDefault="0058663F" w:rsidP="000534C4"/>
        </w:tc>
        <w:tc>
          <w:tcPr>
            <w:tcW w:w="1701" w:type="dxa"/>
          </w:tcPr>
          <w:p w14:paraId="61BD280B" w14:textId="77777777" w:rsidR="0058663F" w:rsidRPr="00997E5F" w:rsidRDefault="0058663F" w:rsidP="000534C4"/>
        </w:tc>
        <w:tc>
          <w:tcPr>
            <w:tcW w:w="3288" w:type="dxa"/>
          </w:tcPr>
          <w:p w14:paraId="30B62702" w14:textId="77777777" w:rsidR="0058663F" w:rsidRPr="00997E5F" w:rsidRDefault="0058663F" w:rsidP="000534C4"/>
        </w:tc>
        <w:tc>
          <w:tcPr>
            <w:tcW w:w="1814" w:type="dxa"/>
            <w:shd w:val="clear" w:color="auto" w:fill="auto"/>
          </w:tcPr>
          <w:p w14:paraId="5703389D" w14:textId="77777777" w:rsidR="0058663F" w:rsidRPr="00997E5F" w:rsidRDefault="0058663F" w:rsidP="000534C4"/>
        </w:tc>
        <w:tc>
          <w:tcPr>
            <w:tcW w:w="1701" w:type="dxa"/>
          </w:tcPr>
          <w:p w14:paraId="319FC46A" w14:textId="77777777" w:rsidR="0058663F" w:rsidRPr="00997E5F" w:rsidRDefault="0058663F" w:rsidP="000534C4"/>
        </w:tc>
      </w:tr>
      <w:tr w:rsidR="00B71A93" w:rsidRPr="00997E5F" w14:paraId="4D79A075" w14:textId="085FAE6E" w:rsidTr="00E925DB">
        <w:trPr>
          <w:cantSplit/>
          <w:trHeight w:val="300"/>
        </w:trPr>
        <w:tc>
          <w:tcPr>
            <w:tcW w:w="3742" w:type="dxa"/>
            <w:shd w:val="clear" w:color="auto" w:fill="auto"/>
          </w:tcPr>
          <w:p w14:paraId="07C4DD28" w14:textId="3DBF4664" w:rsidR="002C7F6D" w:rsidRPr="00997E5F" w:rsidRDefault="000E2C78" w:rsidP="000534C4">
            <w:r w:rsidRPr="000E2C78">
              <w:lastRenderedPageBreak/>
              <w:t>Feedback is collected from people with intellectual disability and their carers about quality of care received as part of health service monitoring and evaluation process</w:t>
            </w:r>
          </w:p>
        </w:tc>
        <w:tc>
          <w:tcPr>
            <w:tcW w:w="1701" w:type="dxa"/>
          </w:tcPr>
          <w:p w14:paraId="2665086C" w14:textId="77777777" w:rsidR="002C7F6D" w:rsidRPr="00997E5F" w:rsidRDefault="002C7F6D" w:rsidP="000534C4"/>
        </w:tc>
        <w:tc>
          <w:tcPr>
            <w:tcW w:w="1701" w:type="dxa"/>
          </w:tcPr>
          <w:p w14:paraId="0D00D641" w14:textId="3C37E2DD" w:rsidR="002C7F6D" w:rsidRPr="00997E5F" w:rsidRDefault="002C7F6D" w:rsidP="000534C4"/>
        </w:tc>
        <w:tc>
          <w:tcPr>
            <w:tcW w:w="3288" w:type="dxa"/>
          </w:tcPr>
          <w:p w14:paraId="742825DF" w14:textId="2C07A454" w:rsidR="002C7F6D" w:rsidRPr="00997E5F" w:rsidRDefault="002C7F6D" w:rsidP="000534C4"/>
        </w:tc>
        <w:tc>
          <w:tcPr>
            <w:tcW w:w="1814" w:type="dxa"/>
            <w:shd w:val="clear" w:color="auto" w:fill="auto"/>
          </w:tcPr>
          <w:p w14:paraId="4341C6EF" w14:textId="524E971A" w:rsidR="002C7F6D" w:rsidRPr="00997E5F" w:rsidRDefault="002C7F6D" w:rsidP="000534C4"/>
        </w:tc>
        <w:tc>
          <w:tcPr>
            <w:tcW w:w="1701" w:type="dxa"/>
          </w:tcPr>
          <w:p w14:paraId="59B3656F" w14:textId="77777777" w:rsidR="002C7F6D" w:rsidRPr="00997E5F" w:rsidRDefault="002C7F6D" w:rsidP="000534C4"/>
        </w:tc>
      </w:tr>
      <w:tr w:rsidR="00B71A93" w:rsidRPr="00997E5F" w14:paraId="36AAD33F" w14:textId="52474B5C" w:rsidTr="00E925DB">
        <w:trPr>
          <w:cantSplit/>
          <w:trHeight w:val="300"/>
        </w:trPr>
        <w:tc>
          <w:tcPr>
            <w:tcW w:w="3742" w:type="dxa"/>
            <w:shd w:val="clear" w:color="auto" w:fill="auto"/>
          </w:tcPr>
          <w:p w14:paraId="4E0D75FB" w14:textId="70438C69" w:rsidR="002C7F6D" w:rsidRPr="00997E5F" w:rsidRDefault="002C76F0" w:rsidP="000534C4">
            <w:r w:rsidRPr="002C76F0">
              <w:t>People with intellectual disability are routinely included in any decision-making about them, e.g. carer involvement, end-of-life planning or palliative care</w:t>
            </w:r>
          </w:p>
        </w:tc>
        <w:tc>
          <w:tcPr>
            <w:tcW w:w="1701" w:type="dxa"/>
          </w:tcPr>
          <w:p w14:paraId="7573F0FA" w14:textId="77777777" w:rsidR="002C7F6D" w:rsidRPr="00997E5F" w:rsidRDefault="002C7F6D" w:rsidP="000534C4"/>
        </w:tc>
        <w:tc>
          <w:tcPr>
            <w:tcW w:w="1701" w:type="dxa"/>
          </w:tcPr>
          <w:p w14:paraId="7BF09C01" w14:textId="5F6D5EBD" w:rsidR="002C7F6D" w:rsidRPr="00997E5F" w:rsidRDefault="002C7F6D" w:rsidP="000534C4"/>
        </w:tc>
        <w:tc>
          <w:tcPr>
            <w:tcW w:w="3288" w:type="dxa"/>
          </w:tcPr>
          <w:p w14:paraId="3A2250BC" w14:textId="72F94232" w:rsidR="002C7F6D" w:rsidRPr="00997E5F" w:rsidRDefault="002C7F6D" w:rsidP="000534C4"/>
        </w:tc>
        <w:tc>
          <w:tcPr>
            <w:tcW w:w="1814" w:type="dxa"/>
            <w:shd w:val="clear" w:color="auto" w:fill="auto"/>
          </w:tcPr>
          <w:p w14:paraId="518000C8" w14:textId="4707028A" w:rsidR="002C7F6D" w:rsidRPr="00997E5F" w:rsidRDefault="002C7F6D" w:rsidP="000534C4"/>
        </w:tc>
        <w:tc>
          <w:tcPr>
            <w:tcW w:w="1701" w:type="dxa"/>
          </w:tcPr>
          <w:p w14:paraId="1422E1D0" w14:textId="77777777" w:rsidR="002C7F6D" w:rsidRPr="00997E5F" w:rsidRDefault="002C7F6D" w:rsidP="000534C4"/>
        </w:tc>
      </w:tr>
      <w:tr w:rsidR="00B71A93" w:rsidRPr="00997E5F" w14:paraId="004BCDF3" w14:textId="193DB6CA" w:rsidTr="00E925DB">
        <w:trPr>
          <w:cantSplit/>
          <w:trHeight w:val="300"/>
        </w:trPr>
        <w:tc>
          <w:tcPr>
            <w:tcW w:w="3742" w:type="dxa"/>
            <w:shd w:val="clear" w:color="auto" w:fill="auto"/>
          </w:tcPr>
          <w:p w14:paraId="5276E284" w14:textId="61DB077A" w:rsidR="002C7F6D" w:rsidRPr="00997E5F" w:rsidRDefault="002C76F0" w:rsidP="000534C4">
            <w:r w:rsidRPr="002C76F0">
              <w:t>Staff have learnt a range of commonly used signs and know about common communication aids</w:t>
            </w:r>
          </w:p>
        </w:tc>
        <w:tc>
          <w:tcPr>
            <w:tcW w:w="1701" w:type="dxa"/>
          </w:tcPr>
          <w:p w14:paraId="35DCB87F" w14:textId="77777777" w:rsidR="002C7F6D" w:rsidRPr="00997E5F" w:rsidRDefault="002C7F6D" w:rsidP="000534C4"/>
        </w:tc>
        <w:tc>
          <w:tcPr>
            <w:tcW w:w="1701" w:type="dxa"/>
          </w:tcPr>
          <w:p w14:paraId="6F9EB21B" w14:textId="5D2749FB" w:rsidR="002C7F6D" w:rsidRPr="00997E5F" w:rsidRDefault="002C7F6D" w:rsidP="000534C4"/>
        </w:tc>
        <w:tc>
          <w:tcPr>
            <w:tcW w:w="3288" w:type="dxa"/>
          </w:tcPr>
          <w:p w14:paraId="1166B5B9" w14:textId="66B8DDF1" w:rsidR="002C7F6D" w:rsidRPr="00997E5F" w:rsidRDefault="002C7F6D" w:rsidP="000534C4"/>
        </w:tc>
        <w:tc>
          <w:tcPr>
            <w:tcW w:w="1814" w:type="dxa"/>
            <w:shd w:val="clear" w:color="auto" w:fill="auto"/>
          </w:tcPr>
          <w:p w14:paraId="2C562811" w14:textId="01D86C21" w:rsidR="002C7F6D" w:rsidRPr="00997E5F" w:rsidRDefault="002C7F6D" w:rsidP="000534C4"/>
        </w:tc>
        <w:tc>
          <w:tcPr>
            <w:tcW w:w="1701" w:type="dxa"/>
          </w:tcPr>
          <w:p w14:paraId="6F9A2F22" w14:textId="77777777" w:rsidR="002C7F6D" w:rsidRPr="00997E5F" w:rsidRDefault="002C7F6D" w:rsidP="000534C4"/>
        </w:tc>
      </w:tr>
      <w:tr w:rsidR="00B71A93" w:rsidRPr="00997E5F" w14:paraId="60D23CA1" w14:textId="090F1DB2" w:rsidTr="00E925DB">
        <w:trPr>
          <w:cantSplit/>
          <w:trHeight w:val="300"/>
        </w:trPr>
        <w:tc>
          <w:tcPr>
            <w:tcW w:w="3742" w:type="dxa"/>
            <w:shd w:val="clear" w:color="auto" w:fill="auto"/>
          </w:tcPr>
          <w:p w14:paraId="77289879" w14:textId="0525F594" w:rsidR="002C7F6D" w:rsidRPr="00997E5F" w:rsidRDefault="002C76F0" w:rsidP="000534C4">
            <w:r w:rsidRPr="002C76F0">
              <w:t>There is a family advisory council or similar</w:t>
            </w:r>
          </w:p>
        </w:tc>
        <w:tc>
          <w:tcPr>
            <w:tcW w:w="1701" w:type="dxa"/>
          </w:tcPr>
          <w:p w14:paraId="6B6E58CF" w14:textId="77777777" w:rsidR="002C7F6D" w:rsidRPr="00997E5F" w:rsidRDefault="002C7F6D" w:rsidP="000534C4"/>
        </w:tc>
        <w:tc>
          <w:tcPr>
            <w:tcW w:w="1701" w:type="dxa"/>
          </w:tcPr>
          <w:p w14:paraId="0351F95C" w14:textId="77777777" w:rsidR="002C7F6D" w:rsidRPr="00997E5F" w:rsidRDefault="002C7F6D" w:rsidP="000534C4"/>
        </w:tc>
        <w:tc>
          <w:tcPr>
            <w:tcW w:w="3288" w:type="dxa"/>
          </w:tcPr>
          <w:p w14:paraId="7AD7F125" w14:textId="474E1473" w:rsidR="002C7F6D" w:rsidRPr="00997E5F" w:rsidRDefault="002C7F6D" w:rsidP="000534C4"/>
        </w:tc>
        <w:tc>
          <w:tcPr>
            <w:tcW w:w="1814" w:type="dxa"/>
          </w:tcPr>
          <w:p w14:paraId="494B1786" w14:textId="77777777" w:rsidR="002C7F6D" w:rsidRPr="00997E5F" w:rsidRDefault="002C7F6D" w:rsidP="000534C4"/>
        </w:tc>
        <w:tc>
          <w:tcPr>
            <w:tcW w:w="1701" w:type="dxa"/>
          </w:tcPr>
          <w:p w14:paraId="23F2F056" w14:textId="77777777" w:rsidR="002C7F6D" w:rsidRPr="00997E5F" w:rsidRDefault="002C7F6D" w:rsidP="000534C4"/>
        </w:tc>
      </w:tr>
      <w:tr w:rsidR="00E925DB" w:rsidRPr="00ED00D4" w14:paraId="7723521A" w14:textId="39FACF56" w:rsidTr="00E925DB">
        <w:trPr>
          <w:cantSplit/>
          <w:trHeight w:val="300"/>
        </w:trPr>
        <w:tc>
          <w:tcPr>
            <w:tcW w:w="13947" w:type="dxa"/>
            <w:gridSpan w:val="6"/>
            <w:shd w:val="clear" w:color="auto" w:fill="B0CC44"/>
          </w:tcPr>
          <w:p w14:paraId="65F0E3A4" w14:textId="7DA1CDE5" w:rsidR="00E925DB" w:rsidRPr="00ED00D4" w:rsidRDefault="00E925DB" w:rsidP="00E925DB">
            <w:pPr>
              <w:pageBreakBefore/>
              <w:rPr>
                <w:b/>
                <w:bCs/>
              </w:rPr>
            </w:pPr>
            <w:r w:rsidRPr="00ED00D4">
              <w:rPr>
                <w:b/>
                <w:bCs/>
              </w:rPr>
              <w:lastRenderedPageBreak/>
              <w:t>Data</w:t>
            </w:r>
          </w:p>
        </w:tc>
      </w:tr>
      <w:tr w:rsidR="00B71A93" w:rsidRPr="00997E5F" w14:paraId="53FE3DCC" w14:textId="6559FCC4" w:rsidTr="00E925DB">
        <w:trPr>
          <w:cantSplit/>
          <w:trHeight w:val="300"/>
        </w:trPr>
        <w:tc>
          <w:tcPr>
            <w:tcW w:w="3742" w:type="dxa"/>
            <w:shd w:val="clear" w:color="auto" w:fill="A6A6A6" w:themeFill="background1" w:themeFillShade="A6"/>
          </w:tcPr>
          <w:p w14:paraId="2111B066" w14:textId="69566BD8" w:rsidR="002C7F6D" w:rsidRPr="00335125" w:rsidRDefault="00D51050" w:rsidP="000534C4">
            <w:r w:rsidRPr="00D51050">
              <w:t>People with intellectual disability are identified in health service records, including whether they are participants in the National Disability Insurance Scheme (NDIS)</w:t>
            </w:r>
          </w:p>
        </w:tc>
        <w:tc>
          <w:tcPr>
            <w:tcW w:w="1701" w:type="dxa"/>
          </w:tcPr>
          <w:p w14:paraId="3EA903C2" w14:textId="77777777" w:rsidR="002C7F6D" w:rsidRPr="00997E5F" w:rsidRDefault="002C7F6D" w:rsidP="000534C4"/>
        </w:tc>
        <w:tc>
          <w:tcPr>
            <w:tcW w:w="1701" w:type="dxa"/>
          </w:tcPr>
          <w:p w14:paraId="750206FC" w14:textId="51B9B98B" w:rsidR="002C7F6D" w:rsidRPr="00997E5F" w:rsidRDefault="002C7F6D" w:rsidP="000534C4"/>
        </w:tc>
        <w:tc>
          <w:tcPr>
            <w:tcW w:w="3288" w:type="dxa"/>
          </w:tcPr>
          <w:p w14:paraId="5AC53930" w14:textId="3AD9D47E" w:rsidR="002C7F6D" w:rsidRPr="00997E5F" w:rsidRDefault="002C7F6D" w:rsidP="000534C4"/>
        </w:tc>
        <w:tc>
          <w:tcPr>
            <w:tcW w:w="1814" w:type="dxa"/>
            <w:shd w:val="clear" w:color="auto" w:fill="auto"/>
          </w:tcPr>
          <w:p w14:paraId="5B2FCDFD" w14:textId="45FE6700" w:rsidR="002C7F6D" w:rsidRPr="00997E5F" w:rsidRDefault="002C7F6D" w:rsidP="000534C4"/>
        </w:tc>
        <w:tc>
          <w:tcPr>
            <w:tcW w:w="1701" w:type="dxa"/>
          </w:tcPr>
          <w:p w14:paraId="4842E483" w14:textId="77777777" w:rsidR="002C7F6D" w:rsidRPr="00997E5F" w:rsidRDefault="002C7F6D" w:rsidP="000534C4"/>
        </w:tc>
      </w:tr>
      <w:tr w:rsidR="00B71A93" w:rsidRPr="00997E5F" w14:paraId="3BE57929" w14:textId="4945525A" w:rsidTr="00E925DB">
        <w:trPr>
          <w:cantSplit/>
          <w:trHeight w:val="300"/>
        </w:trPr>
        <w:tc>
          <w:tcPr>
            <w:tcW w:w="3742" w:type="dxa"/>
            <w:shd w:val="clear" w:color="auto" w:fill="A6A6A6" w:themeFill="background1" w:themeFillShade="A6"/>
          </w:tcPr>
          <w:p w14:paraId="5B95A19C" w14:textId="597FC3EB" w:rsidR="002C7F6D" w:rsidRPr="00335125" w:rsidRDefault="007254AD" w:rsidP="000534C4">
            <w:r w:rsidRPr="007254AD">
              <w:t>Policies and procedures are reviewed for their impact on inclusiveness of people with intellectual disability</w:t>
            </w:r>
          </w:p>
        </w:tc>
        <w:tc>
          <w:tcPr>
            <w:tcW w:w="1701" w:type="dxa"/>
          </w:tcPr>
          <w:p w14:paraId="1665CA19" w14:textId="77777777" w:rsidR="002C7F6D" w:rsidRPr="00997E5F" w:rsidRDefault="002C7F6D" w:rsidP="000534C4"/>
        </w:tc>
        <w:tc>
          <w:tcPr>
            <w:tcW w:w="1701" w:type="dxa"/>
          </w:tcPr>
          <w:p w14:paraId="5A06CE30" w14:textId="5D0FE62E" w:rsidR="002C7F6D" w:rsidRPr="00997E5F" w:rsidRDefault="002C7F6D" w:rsidP="000534C4"/>
        </w:tc>
        <w:tc>
          <w:tcPr>
            <w:tcW w:w="3288" w:type="dxa"/>
          </w:tcPr>
          <w:p w14:paraId="5220EE9D" w14:textId="744E2C3F" w:rsidR="002C7F6D" w:rsidRPr="00997E5F" w:rsidRDefault="002C7F6D" w:rsidP="000534C4"/>
        </w:tc>
        <w:tc>
          <w:tcPr>
            <w:tcW w:w="1814" w:type="dxa"/>
            <w:shd w:val="clear" w:color="auto" w:fill="auto"/>
          </w:tcPr>
          <w:p w14:paraId="546EDB72" w14:textId="193729E0" w:rsidR="002C7F6D" w:rsidRPr="00997E5F" w:rsidRDefault="002C7F6D" w:rsidP="000534C4"/>
        </w:tc>
        <w:tc>
          <w:tcPr>
            <w:tcW w:w="1701" w:type="dxa"/>
          </w:tcPr>
          <w:p w14:paraId="03751B98" w14:textId="77777777" w:rsidR="002C7F6D" w:rsidRPr="00997E5F" w:rsidRDefault="002C7F6D" w:rsidP="000534C4"/>
        </w:tc>
      </w:tr>
      <w:tr w:rsidR="00B71A93" w:rsidRPr="00997E5F" w14:paraId="1FA5DC30" w14:textId="3EB041FA" w:rsidTr="00E925DB">
        <w:trPr>
          <w:cantSplit/>
          <w:trHeight w:val="300"/>
        </w:trPr>
        <w:tc>
          <w:tcPr>
            <w:tcW w:w="3742" w:type="dxa"/>
            <w:shd w:val="clear" w:color="auto" w:fill="D9D9D9" w:themeFill="background1" w:themeFillShade="D9"/>
          </w:tcPr>
          <w:p w14:paraId="6D65DE14" w14:textId="0101EC96" w:rsidR="002C7F6D" w:rsidRPr="00997E5F" w:rsidRDefault="007254AD" w:rsidP="000534C4">
            <w:r w:rsidRPr="007254AD">
              <w:t>An individual’s healthcare plan is incorporated into their NDIS plan or individual disability support plan</w:t>
            </w:r>
          </w:p>
        </w:tc>
        <w:tc>
          <w:tcPr>
            <w:tcW w:w="1701" w:type="dxa"/>
          </w:tcPr>
          <w:p w14:paraId="78058A57" w14:textId="77777777" w:rsidR="002C7F6D" w:rsidRPr="00997E5F" w:rsidRDefault="002C7F6D" w:rsidP="000534C4"/>
        </w:tc>
        <w:tc>
          <w:tcPr>
            <w:tcW w:w="1701" w:type="dxa"/>
          </w:tcPr>
          <w:p w14:paraId="07992D29" w14:textId="77777777" w:rsidR="002C7F6D" w:rsidRPr="00997E5F" w:rsidRDefault="002C7F6D" w:rsidP="000534C4"/>
        </w:tc>
        <w:tc>
          <w:tcPr>
            <w:tcW w:w="3288" w:type="dxa"/>
          </w:tcPr>
          <w:p w14:paraId="1A66339F" w14:textId="76045DBA" w:rsidR="002C7F6D" w:rsidRPr="00997E5F" w:rsidRDefault="002C7F6D" w:rsidP="000534C4"/>
        </w:tc>
        <w:tc>
          <w:tcPr>
            <w:tcW w:w="1814" w:type="dxa"/>
            <w:shd w:val="clear" w:color="auto" w:fill="auto"/>
          </w:tcPr>
          <w:p w14:paraId="5DD7174D" w14:textId="77777777" w:rsidR="002C7F6D" w:rsidRPr="00997E5F" w:rsidRDefault="002C7F6D" w:rsidP="000534C4"/>
        </w:tc>
        <w:tc>
          <w:tcPr>
            <w:tcW w:w="1701" w:type="dxa"/>
          </w:tcPr>
          <w:p w14:paraId="0ADFF0A9" w14:textId="77777777" w:rsidR="002C7F6D" w:rsidRPr="00997E5F" w:rsidRDefault="002C7F6D" w:rsidP="000534C4"/>
        </w:tc>
      </w:tr>
      <w:tr w:rsidR="00B71A93" w:rsidRPr="00997E5F" w14:paraId="47E1E71B" w14:textId="4C2038E5" w:rsidTr="00E925DB">
        <w:trPr>
          <w:cantSplit/>
          <w:trHeight w:val="300"/>
        </w:trPr>
        <w:tc>
          <w:tcPr>
            <w:tcW w:w="3742" w:type="dxa"/>
            <w:shd w:val="clear" w:color="auto" w:fill="D9D9D9" w:themeFill="background1" w:themeFillShade="D9"/>
          </w:tcPr>
          <w:p w14:paraId="38FCD08A" w14:textId="270464FA" w:rsidR="002C7F6D" w:rsidRPr="00997E5F" w:rsidRDefault="007254AD" w:rsidP="000534C4">
            <w:r w:rsidRPr="007254AD">
              <w:t>People with intellectual disability are encouraged to keep a copy of their healthcare plan as part of their MyHealth record</w:t>
            </w:r>
          </w:p>
        </w:tc>
        <w:tc>
          <w:tcPr>
            <w:tcW w:w="1701" w:type="dxa"/>
          </w:tcPr>
          <w:p w14:paraId="55D91353" w14:textId="77777777" w:rsidR="002C7F6D" w:rsidRPr="00997E5F" w:rsidRDefault="002C7F6D" w:rsidP="000534C4"/>
        </w:tc>
        <w:tc>
          <w:tcPr>
            <w:tcW w:w="1701" w:type="dxa"/>
          </w:tcPr>
          <w:p w14:paraId="03C74527" w14:textId="77777777" w:rsidR="002C7F6D" w:rsidRPr="00997E5F" w:rsidRDefault="002C7F6D" w:rsidP="000534C4"/>
        </w:tc>
        <w:tc>
          <w:tcPr>
            <w:tcW w:w="3288" w:type="dxa"/>
          </w:tcPr>
          <w:p w14:paraId="0EB48F29" w14:textId="208C97B1" w:rsidR="002C7F6D" w:rsidRPr="00997E5F" w:rsidRDefault="002C7F6D" w:rsidP="000534C4"/>
        </w:tc>
        <w:tc>
          <w:tcPr>
            <w:tcW w:w="1814" w:type="dxa"/>
            <w:shd w:val="clear" w:color="auto" w:fill="auto"/>
          </w:tcPr>
          <w:p w14:paraId="3FE4CEE4" w14:textId="77777777" w:rsidR="002C7F6D" w:rsidRPr="00997E5F" w:rsidRDefault="002C7F6D" w:rsidP="000534C4"/>
        </w:tc>
        <w:tc>
          <w:tcPr>
            <w:tcW w:w="1701" w:type="dxa"/>
          </w:tcPr>
          <w:p w14:paraId="0B337732" w14:textId="77777777" w:rsidR="002C7F6D" w:rsidRPr="00997E5F" w:rsidRDefault="002C7F6D" w:rsidP="000534C4"/>
        </w:tc>
      </w:tr>
      <w:tr w:rsidR="00B71A93" w:rsidRPr="00997E5F" w14:paraId="644A64E1" w14:textId="50707003" w:rsidTr="00E925DB">
        <w:trPr>
          <w:cantSplit/>
          <w:trHeight w:val="300"/>
        </w:trPr>
        <w:tc>
          <w:tcPr>
            <w:tcW w:w="3742" w:type="dxa"/>
            <w:shd w:val="clear" w:color="auto" w:fill="D9D9D9" w:themeFill="background1" w:themeFillShade="D9"/>
          </w:tcPr>
          <w:p w14:paraId="406BCE53" w14:textId="4D39DD39" w:rsidR="002C7F6D" w:rsidRPr="00997E5F" w:rsidRDefault="007254AD" w:rsidP="000534C4">
            <w:r w:rsidRPr="007254AD">
              <w:t>Carer information is captured in the electronic MyHealth record as needed</w:t>
            </w:r>
          </w:p>
        </w:tc>
        <w:tc>
          <w:tcPr>
            <w:tcW w:w="1701" w:type="dxa"/>
          </w:tcPr>
          <w:p w14:paraId="02D725FD" w14:textId="77777777" w:rsidR="002C7F6D" w:rsidRPr="00997E5F" w:rsidRDefault="002C7F6D" w:rsidP="000534C4"/>
        </w:tc>
        <w:tc>
          <w:tcPr>
            <w:tcW w:w="1701" w:type="dxa"/>
          </w:tcPr>
          <w:p w14:paraId="12D91A9A" w14:textId="77777777" w:rsidR="002C7F6D" w:rsidRPr="00997E5F" w:rsidRDefault="002C7F6D" w:rsidP="000534C4"/>
        </w:tc>
        <w:tc>
          <w:tcPr>
            <w:tcW w:w="3288" w:type="dxa"/>
          </w:tcPr>
          <w:p w14:paraId="2DDE488F" w14:textId="4CA4232A" w:rsidR="002C7F6D" w:rsidRPr="00997E5F" w:rsidRDefault="002C7F6D" w:rsidP="000534C4"/>
        </w:tc>
        <w:tc>
          <w:tcPr>
            <w:tcW w:w="1814" w:type="dxa"/>
            <w:shd w:val="clear" w:color="auto" w:fill="auto"/>
          </w:tcPr>
          <w:p w14:paraId="439272C9" w14:textId="77777777" w:rsidR="002C7F6D" w:rsidRPr="00997E5F" w:rsidRDefault="002C7F6D" w:rsidP="000534C4"/>
        </w:tc>
        <w:tc>
          <w:tcPr>
            <w:tcW w:w="1701" w:type="dxa"/>
          </w:tcPr>
          <w:p w14:paraId="0485FB6F" w14:textId="77777777" w:rsidR="002C7F6D" w:rsidRPr="00997E5F" w:rsidRDefault="002C7F6D" w:rsidP="000534C4"/>
        </w:tc>
      </w:tr>
      <w:tr w:rsidR="00B71A93" w:rsidRPr="00997E5F" w14:paraId="1D336A61" w14:textId="230B8AB9" w:rsidTr="00E925DB">
        <w:trPr>
          <w:cantSplit/>
          <w:trHeight w:val="300"/>
        </w:trPr>
        <w:tc>
          <w:tcPr>
            <w:tcW w:w="3742" w:type="dxa"/>
            <w:shd w:val="clear" w:color="auto" w:fill="D9D9D9" w:themeFill="background1" w:themeFillShade="D9"/>
          </w:tcPr>
          <w:p w14:paraId="150D001B" w14:textId="1C9507EA" w:rsidR="002C7F6D" w:rsidRPr="00997E5F" w:rsidRDefault="00262266" w:rsidP="000534C4">
            <w:r w:rsidRPr="00262266">
              <w:lastRenderedPageBreak/>
              <w:t>There is a health service plan and monitoring of data to track health service health outcomes for people with intellectual disability</w:t>
            </w:r>
          </w:p>
        </w:tc>
        <w:tc>
          <w:tcPr>
            <w:tcW w:w="1701" w:type="dxa"/>
          </w:tcPr>
          <w:p w14:paraId="2EC9C2A8" w14:textId="77777777" w:rsidR="002C7F6D" w:rsidRPr="00997E5F" w:rsidRDefault="002C7F6D" w:rsidP="000534C4"/>
        </w:tc>
        <w:tc>
          <w:tcPr>
            <w:tcW w:w="1701" w:type="dxa"/>
          </w:tcPr>
          <w:p w14:paraId="0D3D7F60" w14:textId="77777777" w:rsidR="002C7F6D" w:rsidRPr="00997E5F" w:rsidRDefault="002C7F6D" w:rsidP="000534C4"/>
        </w:tc>
        <w:tc>
          <w:tcPr>
            <w:tcW w:w="3288" w:type="dxa"/>
          </w:tcPr>
          <w:p w14:paraId="07241927" w14:textId="3E483321" w:rsidR="002C7F6D" w:rsidRPr="00997E5F" w:rsidRDefault="002C7F6D" w:rsidP="000534C4"/>
        </w:tc>
        <w:tc>
          <w:tcPr>
            <w:tcW w:w="1814" w:type="dxa"/>
            <w:shd w:val="clear" w:color="auto" w:fill="auto"/>
          </w:tcPr>
          <w:p w14:paraId="0EE5B3E7" w14:textId="4FE5CF22" w:rsidR="002C7F6D" w:rsidRPr="00997E5F" w:rsidRDefault="002C7F6D" w:rsidP="000534C4"/>
        </w:tc>
        <w:tc>
          <w:tcPr>
            <w:tcW w:w="1701" w:type="dxa"/>
          </w:tcPr>
          <w:p w14:paraId="0CD593EE" w14:textId="77777777" w:rsidR="002C7F6D" w:rsidRPr="00997E5F" w:rsidRDefault="002C7F6D" w:rsidP="000534C4"/>
        </w:tc>
      </w:tr>
      <w:tr w:rsidR="00B71A93" w:rsidRPr="00997E5F" w14:paraId="0995DF2F" w14:textId="7898D831" w:rsidTr="00E925DB">
        <w:trPr>
          <w:cantSplit/>
          <w:trHeight w:val="300"/>
        </w:trPr>
        <w:tc>
          <w:tcPr>
            <w:tcW w:w="3742" w:type="dxa"/>
            <w:shd w:val="clear" w:color="auto" w:fill="D9D9D9" w:themeFill="background1" w:themeFillShade="D9"/>
          </w:tcPr>
          <w:p w14:paraId="5884CD53" w14:textId="61AED105" w:rsidR="002C7F6D" w:rsidRPr="00997E5F" w:rsidRDefault="00262266" w:rsidP="000534C4">
            <w:r w:rsidRPr="00262266">
              <w:t>Local initiatives and specific tools are shared to benefit other health services and service providers and build a pool of quality resources</w:t>
            </w:r>
          </w:p>
        </w:tc>
        <w:tc>
          <w:tcPr>
            <w:tcW w:w="1701" w:type="dxa"/>
          </w:tcPr>
          <w:p w14:paraId="79C5CAEE" w14:textId="77777777" w:rsidR="002C7F6D" w:rsidRPr="00997E5F" w:rsidRDefault="002C7F6D" w:rsidP="000534C4"/>
        </w:tc>
        <w:tc>
          <w:tcPr>
            <w:tcW w:w="1701" w:type="dxa"/>
          </w:tcPr>
          <w:p w14:paraId="34070E3D" w14:textId="77777777" w:rsidR="002C7F6D" w:rsidRPr="00997E5F" w:rsidRDefault="002C7F6D" w:rsidP="000534C4"/>
        </w:tc>
        <w:tc>
          <w:tcPr>
            <w:tcW w:w="3288" w:type="dxa"/>
          </w:tcPr>
          <w:p w14:paraId="0DBA04B8" w14:textId="77777777" w:rsidR="002C7F6D" w:rsidRPr="00997E5F" w:rsidRDefault="002C7F6D" w:rsidP="000534C4"/>
        </w:tc>
        <w:tc>
          <w:tcPr>
            <w:tcW w:w="1814" w:type="dxa"/>
            <w:shd w:val="clear" w:color="auto" w:fill="auto"/>
          </w:tcPr>
          <w:p w14:paraId="3453B00E" w14:textId="72DE426A" w:rsidR="002C7F6D" w:rsidRPr="00997E5F" w:rsidRDefault="002C7F6D" w:rsidP="000534C4"/>
        </w:tc>
        <w:tc>
          <w:tcPr>
            <w:tcW w:w="1701" w:type="dxa"/>
          </w:tcPr>
          <w:p w14:paraId="1AAABBA0" w14:textId="77777777" w:rsidR="002C7F6D" w:rsidRPr="00997E5F" w:rsidRDefault="002C7F6D" w:rsidP="000534C4"/>
        </w:tc>
      </w:tr>
      <w:tr w:rsidR="00B71A93" w:rsidRPr="00997E5F" w14:paraId="77770D73" w14:textId="22ECAB4A" w:rsidTr="00E925DB">
        <w:trPr>
          <w:cantSplit/>
          <w:trHeight w:val="300"/>
        </w:trPr>
        <w:tc>
          <w:tcPr>
            <w:tcW w:w="3742" w:type="dxa"/>
            <w:shd w:val="clear" w:color="auto" w:fill="D9D9D9" w:themeFill="background1" w:themeFillShade="D9"/>
          </w:tcPr>
          <w:p w14:paraId="559FB63C" w14:textId="45CA2507" w:rsidR="002C7F6D" w:rsidRPr="00997E5F" w:rsidRDefault="00262266" w:rsidP="000534C4">
            <w:r w:rsidRPr="00262266">
              <w:t>Local clinical data accurately reflects activity under the activity-based funding model</w:t>
            </w:r>
          </w:p>
        </w:tc>
        <w:tc>
          <w:tcPr>
            <w:tcW w:w="1701" w:type="dxa"/>
          </w:tcPr>
          <w:p w14:paraId="6B1F036C" w14:textId="77777777" w:rsidR="002C7F6D" w:rsidRPr="00997E5F" w:rsidRDefault="002C7F6D" w:rsidP="000534C4"/>
        </w:tc>
        <w:tc>
          <w:tcPr>
            <w:tcW w:w="1701" w:type="dxa"/>
          </w:tcPr>
          <w:p w14:paraId="1FD32818" w14:textId="77777777" w:rsidR="002C7F6D" w:rsidRPr="00997E5F" w:rsidRDefault="002C7F6D" w:rsidP="000534C4"/>
        </w:tc>
        <w:tc>
          <w:tcPr>
            <w:tcW w:w="3288" w:type="dxa"/>
          </w:tcPr>
          <w:p w14:paraId="02B5DCE4" w14:textId="53A6DD02" w:rsidR="002C7F6D" w:rsidRPr="00997E5F" w:rsidRDefault="002C7F6D" w:rsidP="000534C4"/>
        </w:tc>
        <w:tc>
          <w:tcPr>
            <w:tcW w:w="1814" w:type="dxa"/>
            <w:shd w:val="clear" w:color="auto" w:fill="auto"/>
          </w:tcPr>
          <w:p w14:paraId="15E7C4D6" w14:textId="77777777" w:rsidR="002C7F6D" w:rsidRPr="00997E5F" w:rsidRDefault="002C7F6D" w:rsidP="000534C4"/>
        </w:tc>
        <w:tc>
          <w:tcPr>
            <w:tcW w:w="1701" w:type="dxa"/>
          </w:tcPr>
          <w:p w14:paraId="6C73F844" w14:textId="77777777" w:rsidR="002C7F6D" w:rsidRPr="00997E5F" w:rsidRDefault="002C7F6D" w:rsidP="000534C4"/>
        </w:tc>
      </w:tr>
      <w:tr w:rsidR="00B71A93" w:rsidRPr="00997E5F" w14:paraId="442C9C10" w14:textId="3808465C" w:rsidTr="00E925DB">
        <w:trPr>
          <w:cantSplit/>
          <w:trHeight w:val="300"/>
        </w:trPr>
        <w:tc>
          <w:tcPr>
            <w:tcW w:w="3742" w:type="dxa"/>
            <w:shd w:val="clear" w:color="auto" w:fill="D9D9D9" w:themeFill="background1" w:themeFillShade="D9"/>
          </w:tcPr>
          <w:p w14:paraId="2D4BDF1A" w14:textId="01606FD6" w:rsidR="002C7F6D" w:rsidRPr="00997E5F" w:rsidRDefault="008E6D25" w:rsidP="000534C4">
            <w:r w:rsidRPr="008E6D25">
              <w:t>Easy read material is available about sharing information and data</w:t>
            </w:r>
          </w:p>
        </w:tc>
        <w:tc>
          <w:tcPr>
            <w:tcW w:w="1701" w:type="dxa"/>
          </w:tcPr>
          <w:p w14:paraId="52BAB8B1" w14:textId="77777777" w:rsidR="002C7F6D" w:rsidRPr="00997E5F" w:rsidRDefault="002C7F6D" w:rsidP="000534C4"/>
        </w:tc>
        <w:tc>
          <w:tcPr>
            <w:tcW w:w="1701" w:type="dxa"/>
          </w:tcPr>
          <w:p w14:paraId="604C4CBE" w14:textId="2DEB66F7" w:rsidR="002C7F6D" w:rsidRPr="00997E5F" w:rsidRDefault="002C7F6D" w:rsidP="000534C4"/>
        </w:tc>
        <w:tc>
          <w:tcPr>
            <w:tcW w:w="3288" w:type="dxa"/>
          </w:tcPr>
          <w:p w14:paraId="6A290B2F" w14:textId="77777777" w:rsidR="002C7F6D" w:rsidRPr="00997E5F" w:rsidRDefault="002C7F6D" w:rsidP="000534C4"/>
        </w:tc>
        <w:tc>
          <w:tcPr>
            <w:tcW w:w="1814" w:type="dxa"/>
            <w:shd w:val="clear" w:color="auto" w:fill="auto"/>
          </w:tcPr>
          <w:p w14:paraId="439EF512" w14:textId="43798359" w:rsidR="002C7F6D" w:rsidRPr="00997E5F" w:rsidRDefault="002C7F6D" w:rsidP="000534C4"/>
        </w:tc>
        <w:tc>
          <w:tcPr>
            <w:tcW w:w="1701" w:type="dxa"/>
          </w:tcPr>
          <w:p w14:paraId="3080026D" w14:textId="77777777" w:rsidR="002C7F6D" w:rsidRPr="00997E5F" w:rsidRDefault="002C7F6D" w:rsidP="000534C4"/>
        </w:tc>
      </w:tr>
      <w:tr w:rsidR="00B71A93" w:rsidRPr="00997E5F" w14:paraId="05A01533" w14:textId="39E9E29E" w:rsidTr="00E925DB">
        <w:trPr>
          <w:cantSplit/>
          <w:trHeight w:val="300"/>
        </w:trPr>
        <w:tc>
          <w:tcPr>
            <w:tcW w:w="3742" w:type="dxa"/>
            <w:shd w:val="clear" w:color="auto" w:fill="FFFFFF" w:themeFill="background1"/>
          </w:tcPr>
          <w:p w14:paraId="7E6BFA8F" w14:textId="07008005" w:rsidR="002C7F6D" w:rsidRPr="00997E5F" w:rsidRDefault="008E6D25" w:rsidP="000534C4">
            <w:r w:rsidRPr="008E6D25">
              <w:t>People with intellectual disability are routinely asked if they have an ‘All about me’ or ‘Passport’ profile or ‘healthcare plan’ which can be accessed by staff</w:t>
            </w:r>
          </w:p>
        </w:tc>
        <w:tc>
          <w:tcPr>
            <w:tcW w:w="1701" w:type="dxa"/>
          </w:tcPr>
          <w:p w14:paraId="0F783D9B" w14:textId="77777777" w:rsidR="002C7F6D" w:rsidRPr="00997E5F" w:rsidRDefault="002C7F6D" w:rsidP="000534C4"/>
        </w:tc>
        <w:tc>
          <w:tcPr>
            <w:tcW w:w="1701" w:type="dxa"/>
          </w:tcPr>
          <w:p w14:paraId="12E02E51" w14:textId="77777777" w:rsidR="002C7F6D" w:rsidRPr="00997E5F" w:rsidRDefault="002C7F6D" w:rsidP="000534C4"/>
        </w:tc>
        <w:tc>
          <w:tcPr>
            <w:tcW w:w="3288" w:type="dxa"/>
          </w:tcPr>
          <w:p w14:paraId="3D5D8615" w14:textId="77777777" w:rsidR="002C7F6D" w:rsidRPr="00997E5F" w:rsidRDefault="002C7F6D" w:rsidP="000534C4"/>
        </w:tc>
        <w:tc>
          <w:tcPr>
            <w:tcW w:w="1814" w:type="dxa"/>
            <w:shd w:val="clear" w:color="auto" w:fill="auto"/>
          </w:tcPr>
          <w:p w14:paraId="47EDB75C" w14:textId="77777777" w:rsidR="002C7F6D" w:rsidRPr="00997E5F" w:rsidRDefault="002C7F6D" w:rsidP="000534C4"/>
        </w:tc>
        <w:tc>
          <w:tcPr>
            <w:tcW w:w="1701" w:type="dxa"/>
          </w:tcPr>
          <w:p w14:paraId="5CA7AB20" w14:textId="77777777" w:rsidR="002C7F6D" w:rsidRPr="00997E5F" w:rsidRDefault="002C7F6D" w:rsidP="000534C4"/>
        </w:tc>
      </w:tr>
      <w:tr w:rsidR="00B71A93" w:rsidRPr="00997E5F" w14:paraId="410C9A19" w14:textId="275CE1C3" w:rsidTr="00E925DB">
        <w:trPr>
          <w:cantSplit/>
          <w:trHeight w:val="300"/>
        </w:trPr>
        <w:tc>
          <w:tcPr>
            <w:tcW w:w="3742" w:type="dxa"/>
            <w:shd w:val="clear" w:color="auto" w:fill="FFFFFF" w:themeFill="background1"/>
          </w:tcPr>
          <w:p w14:paraId="6959F1A8" w14:textId="21B800A4" w:rsidR="002C7F6D" w:rsidRPr="00997E5F" w:rsidRDefault="008E6D25" w:rsidP="000534C4">
            <w:r w:rsidRPr="008E6D25">
              <w:t>Community initiatives that prevent unnecessary hospitalisation of people with intellectual disability are documented and reported against</w:t>
            </w:r>
          </w:p>
        </w:tc>
        <w:tc>
          <w:tcPr>
            <w:tcW w:w="1701" w:type="dxa"/>
          </w:tcPr>
          <w:p w14:paraId="3A98B9B6" w14:textId="77777777" w:rsidR="002C7F6D" w:rsidRPr="00997E5F" w:rsidRDefault="002C7F6D" w:rsidP="000534C4"/>
        </w:tc>
        <w:tc>
          <w:tcPr>
            <w:tcW w:w="1701" w:type="dxa"/>
          </w:tcPr>
          <w:p w14:paraId="10194261" w14:textId="77777777" w:rsidR="002C7F6D" w:rsidRPr="00997E5F" w:rsidRDefault="002C7F6D" w:rsidP="000534C4"/>
        </w:tc>
        <w:tc>
          <w:tcPr>
            <w:tcW w:w="3288" w:type="dxa"/>
          </w:tcPr>
          <w:p w14:paraId="34142CC0" w14:textId="425765DB" w:rsidR="002C7F6D" w:rsidRPr="00997E5F" w:rsidRDefault="002C7F6D" w:rsidP="000534C4"/>
        </w:tc>
        <w:tc>
          <w:tcPr>
            <w:tcW w:w="1814" w:type="dxa"/>
            <w:shd w:val="clear" w:color="auto" w:fill="auto"/>
          </w:tcPr>
          <w:p w14:paraId="05058D5B" w14:textId="27B0BD35" w:rsidR="002C7F6D" w:rsidRPr="00997E5F" w:rsidRDefault="002C7F6D" w:rsidP="000534C4"/>
        </w:tc>
        <w:tc>
          <w:tcPr>
            <w:tcW w:w="1701" w:type="dxa"/>
          </w:tcPr>
          <w:p w14:paraId="314DC856" w14:textId="77777777" w:rsidR="002C7F6D" w:rsidRPr="00997E5F" w:rsidRDefault="002C7F6D" w:rsidP="000534C4"/>
        </w:tc>
      </w:tr>
      <w:tr w:rsidR="00E925DB" w:rsidRPr="00ED00D4" w14:paraId="2FA8B706" w14:textId="100B648F" w:rsidTr="00E925DB">
        <w:trPr>
          <w:cantSplit/>
          <w:trHeight w:val="300"/>
        </w:trPr>
        <w:tc>
          <w:tcPr>
            <w:tcW w:w="13947" w:type="dxa"/>
            <w:gridSpan w:val="6"/>
            <w:shd w:val="clear" w:color="auto" w:fill="547C84"/>
          </w:tcPr>
          <w:p w14:paraId="201D8935" w14:textId="5A5321E0" w:rsidR="00E925DB" w:rsidRPr="00ED00D4" w:rsidRDefault="00E925DB" w:rsidP="007E7F76">
            <w:pPr>
              <w:pageBreakBefore/>
              <w:rPr>
                <w:b/>
                <w:bCs/>
                <w:color w:val="FFFFFF" w:themeColor="background1"/>
              </w:rPr>
            </w:pPr>
            <w:r w:rsidRPr="00ED00D4">
              <w:rPr>
                <w:b/>
                <w:bCs/>
                <w:color w:val="FFFFFF" w:themeColor="background1"/>
              </w:rPr>
              <w:lastRenderedPageBreak/>
              <w:t>System</w:t>
            </w:r>
          </w:p>
        </w:tc>
      </w:tr>
      <w:tr w:rsidR="00B71A93" w:rsidRPr="00997E5F" w14:paraId="471E9CF8" w14:textId="28258621" w:rsidTr="00E925DB">
        <w:trPr>
          <w:cantSplit/>
          <w:trHeight w:val="300"/>
        </w:trPr>
        <w:tc>
          <w:tcPr>
            <w:tcW w:w="3742" w:type="dxa"/>
            <w:shd w:val="clear" w:color="auto" w:fill="A6A6A6" w:themeFill="background1" w:themeFillShade="A6"/>
          </w:tcPr>
          <w:p w14:paraId="76823DDD" w14:textId="107E377D" w:rsidR="002C7F6D" w:rsidRPr="00335125" w:rsidRDefault="00CE5DAB" w:rsidP="000534C4">
            <w:r w:rsidRPr="00CE5DAB">
              <w:t xml:space="preserve">People with intellectual disability and their </w:t>
            </w:r>
            <w:proofErr w:type="spellStart"/>
            <w:r w:rsidRPr="00CE5DAB">
              <w:t>carers</w:t>
            </w:r>
            <w:proofErr w:type="spellEnd"/>
            <w:r w:rsidRPr="00CE5DAB">
              <w:t xml:space="preserve"> are involved in healthcare planning and setting health goals in respect of their own healthcare</w:t>
            </w:r>
          </w:p>
        </w:tc>
        <w:tc>
          <w:tcPr>
            <w:tcW w:w="1701" w:type="dxa"/>
          </w:tcPr>
          <w:p w14:paraId="7D8C3B92" w14:textId="77777777" w:rsidR="002C7F6D" w:rsidRPr="00997E5F" w:rsidRDefault="002C7F6D" w:rsidP="000534C4"/>
        </w:tc>
        <w:tc>
          <w:tcPr>
            <w:tcW w:w="1701" w:type="dxa"/>
          </w:tcPr>
          <w:p w14:paraId="07D64CA6" w14:textId="77777777" w:rsidR="002C7F6D" w:rsidRPr="00997E5F" w:rsidRDefault="002C7F6D" w:rsidP="000534C4"/>
        </w:tc>
        <w:tc>
          <w:tcPr>
            <w:tcW w:w="3288" w:type="dxa"/>
          </w:tcPr>
          <w:p w14:paraId="4347327A" w14:textId="77777777" w:rsidR="002C7F6D" w:rsidRPr="00997E5F" w:rsidRDefault="002C7F6D" w:rsidP="000534C4"/>
        </w:tc>
        <w:tc>
          <w:tcPr>
            <w:tcW w:w="1814" w:type="dxa"/>
            <w:shd w:val="clear" w:color="auto" w:fill="auto"/>
          </w:tcPr>
          <w:p w14:paraId="1D6858AD" w14:textId="77777777" w:rsidR="002C7F6D" w:rsidRPr="00997E5F" w:rsidRDefault="002C7F6D" w:rsidP="000534C4"/>
        </w:tc>
        <w:tc>
          <w:tcPr>
            <w:tcW w:w="1701" w:type="dxa"/>
          </w:tcPr>
          <w:p w14:paraId="42976B97" w14:textId="77777777" w:rsidR="002C7F6D" w:rsidRPr="00997E5F" w:rsidRDefault="002C7F6D" w:rsidP="000534C4"/>
        </w:tc>
      </w:tr>
      <w:tr w:rsidR="00B71A93" w:rsidRPr="00997E5F" w14:paraId="13053222" w14:textId="46076442" w:rsidTr="00E925DB">
        <w:trPr>
          <w:cantSplit/>
          <w:trHeight w:val="300"/>
        </w:trPr>
        <w:tc>
          <w:tcPr>
            <w:tcW w:w="3742" w:type="dxa"/>
            <w:shd w:val="clear" w:color="auto" w:fill="D9D9D9" w:themeFill="background1" w:themeFillShade="D9"/>
          </w:tcPr>
          <w:p w14:paraId="7C78B1CD" w14:textId="33005574" w:rsidR="002C7F6D" w:rsidRPr="00997E5F" w:rsidRDefault="0054598E" w:rsidP="000534C4">
            <w:r w:rsidRPr="0054598E">
              <w:t>Tools to capture the top five essential pieces of information about the individual and their support needs are used routinely and incorporated into health data systems</w:t>
            </w:r>
          </w:p>
        </w:tc>
        <w:tc>
          <w:tcPr>
            <w:tcW w:w="1701" w:type="dxa"/>
          </w:tcPr>
          <w:p w14:paraId="3D4A1243" w14:textId="77777777" w:rsidR="002C7F6D" w:rsidRPr="00997E5F" w:rsidRDefault="002C7F6D" w:rsidP="000534C4"/>
        </w:tc>
        <w:tc>
          <w:tcPr>
            <w:tcW w:w="1701" w:type="dxa"/>
          </w:tcPr>
          <w:p w14:paraId="5DAB79DE" w14:textId="77777777" w:rsidR="002C7F6D" w:rsidRPr="00997E5F" w:rsidRDefault="002C7F6D" w:rsidP="000534C4"/>
        </w:tc>
        <w:tc>
          <w:tcPr>
            <w:tcW w:w="3288" w:type="dxa"/>
          </w:tcPr>
          <w:p w14:paraId="166F1836" w14:textId="70E9994A" w:rsidR="002C7F6D" w:rsidRPr="00997E5F" w:rsidRDefault="002C7F6D" w:rsidP="000534C4"/>
        </w:tc>
        <w:tc>
          <w:tcPr>
            <w:tcW w:w="1814" w:type="dxa"/>
            <w:shd w:val="clear" w:color="auto" w:fill="auto"/>
          </w:tcPr>
          <w:p w14:paraId="3F008BEF" w14:textId="6F6DEA8B" w:rsidR="002C7F6D" w:rsidRPr="00997E5F" w:rsidRDefault="002C7F6D" w:rsidP="000534C4"/>
        </w:tc>
        <w:tc>
          <w:tcPr>
            <w:tcW w:w="1701" w:type="dxa"/>
          </w:tcPr>
          <w:p w14:paraId="249E211A" w14:textId="77777777" w:rsidR="002C7F6D" w:rsidRPr="00997E5F" w:rsidRDefault="002C7F6D" w:rsidP="000534C4"/>
        </w:tc>
      </w:tr>
      <w:tr w:rsidR="00B71A93" w:rsidRPr="00997E5F" w14:paraId="2AA916CE" w14:textId="6168B637" w:rsidTr="00E925DB">
        <w:trPr>
          <w:cantSplit/>
          <w:trHeight w:val="300"/>
        </w:trPr>
        <w:tc>
          <w:tcPr>
            <w:tcW w:w="3742" w:type="dxa"/>
            <w:shd w:val="clear" w:color="auto" w:fill="D9D9D9" w:themeFill="background1" w:themeFillShade="D9"/>
          </w:tcPr>
          <w:p w14:paraId="496101D1" w14:textId="28282449" w:rsidR="002C7F6D" w:rsidRPr="00997E5F" w:rsidRDefault="0054598E" w:rsidP="000534C4">
            <w:r w:rsidRPr="0054598E">
              <w:t>The health service integrated care strategy includes provision for the health needs of people with intellectual disability, including those from a culturally and linguistically diverse background</w:t>
            </w:r>
          </w:p>
        </w:tc>
        <w:tc>
          <w:tcPr>
            <w:tcW w:w="1701" w:type="dxa"/>
          </w:tcPr>
          <w:p w14:paraId="298F82FF" w14:textId="77777777" w:rsidR="002C7F6D" w:rsidRPr="00997E5F" w:rsidRDefault="002C7F6D" w:rsidP="000534C4"/>
        </w:tc>
        <w:tc>
          <w:tcPr>
            <w:tcW w:w="1701" w:type="dxa"/>
          </w:tcPr>
          <w:p w14:paraId="01A142D6" w14:textId="77777777" w:rsidR="002C7F6D" w:rsidRPr="00997E5F" w:rsidRDefault="002C7F6D" w:rsidP="000534C4"/>
        </w:tc>
        <w:tc>
          <w:tcPr>
            <w:tcW w:w="3288" w:type="dxa"/>
          </w:tcPr>
          <w:p w14:paraId="228DC92F" w14:textId="4CAA91B6" w:rsidR="002C7F6D" w:rsidRPr="00997E5F" w:rsidRDefault="002C7F6D" w:rsidP="000534C4"/>
        </w:tc>
        <w:tc>
          <w:tcPr>
            <w:tcW w:w="1814" w:type="dxa"/>
            <w:shd w:val="clear" w:color="auto" w:fill="auto"/>
          </w:tcPr>
          <w:p w14:paraId="346BE7D1" w14:textId="66CBD4F9" w:rsidR="002C7F6D" w:rsidRPr="00997E5F" w:rsidRDefault="002C7F6D" w:rsidP="000534C4"/>
        </w:tc>
        <w:tc>
          <w:tcPr>
            <w:tcW w:w="1701" w:type="dxa"/>
          </w:tcPr>
          <w:p w14:paraId="092338AC" w14:textId="77777777" w:rsidR="002C7F6D" w:rsidRPr="00997E5F" w:rsidRDefault="002C7F6D" w:rsidP="000534C4"/>
        </w:tc>
      </w:tr>
      <w:tr w:rsidR="00B71A93" w:rsidRPr="00997E5F" w14:paraId="7A355165" w14:textId="2741C60C" w:rsidTr="00E925DB">
        <w:trPr>
          <w:cantSplit/>
          <w:trHeight w:val="300"/>
        </w:trPr>
        <w:tc>
          <w:tcPr>
            <w:tcW w:w="3742" w:type="dxa"/>
            <w:shd w:val="clear" w:color="auto" w:fill="D9D9D9" w:themeFill="background1" w:themeFillShade="D9"/>
          </w:tcPr>
          <w:p w14:paraId="33DC9ED0" w14:textId="6BB6950A" w:rsidR="002C7F6D" w:rsidRPr="00997E5F" w:rsidRDefault="00FC33B3" w:rsidP="000534C4">
            <w:r w:rsidRPr="00FC33B3">
              <w:t>Strategies have been put in place for transitioning from paediatric to adult services</w:t>
            </w:r>
          </w:p>
        </w:tc>
        <w:tc>
          <w:tcPr>
            <w:tcW w:w="1701" w:type="dxa"/>
          </w:tcPr>
          <w:p w14:paraId="31C555B6" w14:textId="77777777" w:rsidR="002C7F6D" w:rsidRPr="00997E5F" w:rsidRDefault="002C7F6D" w:rsidP="000534C4"/>
        </w:tc>
        <w:tc>
          <w:tcPr>
            <w:tcW w:w="1701" w:type="dxa"/>
          </w:tcPr>
          <w:p w14:paraId="7A75F587" w14:textId="3A7D2E81" w:rsidR="002C7F6D" w:rsidRPr="00997E5F" w:rsidRDefault="002C7F6D" w:rsidP="000534C4"/>
        </w:tc>
        <w:tc>
          <w:tcPr>
            <w:tcW w:w="3288" w:type="dxa"/>
          </w:tcPr>
          <w:p w14:paraId="1A592C67" w14:textId="46A4C743" w:rsidR="002C7F6D" w:rsidRPr="00997E5F" w:rsidRDefault="002C7F6D" w:rsidP="000534C4"/>
        </w:tc>
        <w:tc>
          <w:tcPr>
            <w:tcW w:w="1814" w:type="dxa"/>
            <w:shd w:val="clear" w:color="auto" w:fill="auto"/>
          </w:tcPr>
          <w:p w14:paraId="6A0919F2" w14:textId="34B645AD" w:rsidR="002C7F6D" w:rsidRPr="00997E5F" w:rsidRDefault="002C7F6D" w:rsidP="000534C4"/>
        </w:tc>
        <w:tc>
          <w:tcPr>
            <w:tcW w:w="1701" w:type="dxa"/>
          </w:tcPr>
          <w:p w14:paraId="2157909B" w14:textId="77777777" w:rsidR="002C7F6D" w:rsidRPr="00997E5F" w:rsidRDefault="002C7F6D" w:rsidP="000534C4"/>
        </w:tc>
      </w:tr>
      <w:tr w:rsidR="00B71A93" w:rsidRPr="00997E5F" w14:paraId="372ED896" w14:textId="37534068" w:rsidTr="00E925DB">
        <w:trPr>
          <w:cantSplit/>
          <w:trHeight w:val="300"/>
        </w:trPr>
        <w:tc>
          <w:tcPr>
            <w:tcW w:w="3742" w:type="dxa"/>
            <w:shd w:val="clear" w:color="auto" w:fill="D9D9D9" w:themeFill="background1" w:themeFillShade="D9"/>
          </w:tcPr>
          <w:p w14:paraId="6A8092E3" w14:textId="22FFB9E3" w:rsidR="002C7F6D" w:rsidRPr="00997E5F" w:rsidRDefault="00FC33B3" w:rsidP="000534C4">
            <w:r w:rsidRPr="00FC33B3">
              <w:lastRenderedPageBreak/>
              <w:t>Links have been developed between aged care services and hospital, mental health, dental and justice health</w:t>
            </w:r>
          </w:p>
        </w:tc>
        <w:tc>
          <w:tcPr>
            <w:tcW w:w="1701" w:type="dxa"/>
          </w:tcPr>
          <w:p w14:paraId="619010C3" w14:textId="77777777" w:rsidR="002C7F6D" w:rsidRPr="00997E5F" w:rsidRDefault="002C7F6D" w:rsidP="000534C4"/>
        </w:tc>
        <w:tc>
          <w:tcPr>
            <w:tcW w:w="1701" w:type="dxa"/>
          </w:tcPr>
          <w:p w14:paraId="6EE0042B" w14:textId="77777777" w:rsidR="002C7F6D" w:rsidRPr="00997E5F" w:rsidRDefault="002C7F6D" w:rsidP="000534C4"/>
        </w:tc>
        <w:tc>
          <w:tcPr>
            <w:tcW w:w="3288" w:type="dxa"/>
          </w:tcPr>
          <w:p w14:paraId="40BCE2B1" w14:textId="75CDACAA" w:rsidR="002C7F6D" w:rsidRPr="00997E5F" w:rsidRDefault="002C7F6D" w:rsidP="000534C4"/>
        </w:tc>
        <w:tc>
          <w:tcPr>
            <w:tcW w:w="1814" w:type="dxa"/>
            <w:shd w:val="clear" w:color="auto" w:fill="auto"/>
          </w:tcPr>
          <w:p w14:paraId="29518382" w14:textId="4F9BC2EE" w:rsidR="002C7F6D" w:rsidRPr="00997E5F" w:rsidRDefault="002C7F6D" w:rsidP="000534C4"/>
        </w:tc>
        <w:tc>
          <w:tcPr>
            <w:tcW w:w="1701" w:type="dxa"/>
          </w:tcPr>
          <w:p w14:paraId="0FDAB52B" w14:textId="77777777" w:rsidR="002C7F6D" w:rsidRPr="00997E5F" w:rsidRDefault="002C7F6D" w:rsidP="000534C4"/>
        </w:tc>
      </w:tr>
      <w:tr w:rsidR="00B71A93" w:rsidRPr="00997E5F" w14:paraId="5EF7BDE5" w14:textId="5464EEDD" w:rsidTr="00E925DB">
        <w:trPr>
          <w:cantSplit/>
          <w:trHeight w:val="300"/>
        </w:trPr>
        <w:tc>
          <w:tcPr>
            <w:tcW w:w="3742" w:type="dxa"/>
            <w:shd w:val="clear" w:color="auto" w:fill="D9D9D9" w:themeFill="background1" w:themeFillShade="D9"/>
          </w:tcPr>
          <w:p w14:paraId="1B37BB7A" w14:textId="78E74130" w:rsidR="002C7F6D" w:rsidRPr="00997E5F" w:rsidRDefault="009765EB" w:rsidP="000534C4">
            <w:r w:rsidRPr="009765EB">
              <w:t>Links have been developed between disability service providers (including for children in out of home care) and hospital, mental health, dental and justice health</w:t>
            </w:r>
          </w:p>
        </w:tc>
        <w:tc>
          <w:tcPr>
            <w:tcW w:w="1701" w:type="dxa"/>
          </w:tcPr>
          <w:p w14:paraId="441FE7A6" w14:textId="77777777" w:rsidR="002C7F6D" w:rsidRPr="00997E5F" w:rsidRDefault="002C7F6D" w:rsidP="000534C4"/>
        </w:tc>
        <w:tc>
          <w:tcPr>
            <w:tcW w:w="1701" w:type="dxa"/>
          </w:tcPr>
          <w:p w14:paraId="1706AB37" w14:textId="5920CA1C" w:rsidR="002C7F6D" w:rsidRPr="00997E5F" w:rsidRDefault="002C7F6D" w:rsidP="000534C4"/>
        </w:tc>
        <w:tc>
          <w:tcPr>
            <w:tcW w:w="3288" w:type="dxa"/>
          </w:tcPr>
          <w:p w14:paraId="75E323A3" w14:textId="6E65F97B" w:rsidR="002C7F6D" w:rsidRPr="00997E5F" w:rsidRDefault="002C7F6D" w:rsidP="000534C4"/>
        </w:tc>
        <w:tc>
          <w:tcPr>
            <w:tcW w:w="1814" w:type="dxa"/>
            <w:shd w:val="clear" w:color="auto" w:fill="auto"/>
          </w:tcPr>
          <w:p w14:paraId="25DB0912" w14:textId="2592106F" w:rsidR="002C7F6D" w:rsidRPr="00997E5F" w:rsidRDefault="002C7F6D" w:rsidP="000534C4"/>
        </w:tc>
        <w:tc>
          <w:tcPr>
            <w:tcW w:w="1701" w:type="dxa"/>
          </w:tcPr>
          <w:p w14:paraId="3F2C6FA0" w14:textId="77777777" w:rsidR="002C7F6D" w:rsidRPr="00997E5F" w:rsidRDefault="002C7F6D" w:rsidP="000534C4"/>
        </w:tc>
      </w:tr>
      <w:tr w:rsidR="00B71A93" w:rsidRPr="00997E5F" w14:paraId="1B75A95C" w14:textId="26C310B6" w:rsidTr="00E925DB">
        <w:trPr>
          <w:cantSplit/>
          <w:trHeight w:val="300"/>
        </w:trPr>
        <w:tc>
          <w:tcPr>
            <w:tcW w:w="3742" w:type="dxa"/>
            <w:shd w:val="clear" w:color="auto" w:fill="D9D9D9" w:themeFill="background1" w:themeFillShade="D9"/>
          </w:tcPr>
          <w:p w14:paraId="613CE988" w14:textId="3970F54C" w:rsidR="002C7F6D" w:rsidRPr="00997E5F" w:rsidRDefault="00000AA3" w:rsidP="000534C4">
            <w:r w:rsidRPr="00000AA3">
              <w:t xml:space="preserve">Links have been developed between Aboriginal Medical Services and hospital, mental health, dental and justice health </w:t>
            </w:r>
          </w:p>
        </w:tc>
        <w:tc>
          <w:tcPr>
            <w:tcW w:w="1701" w:type="dxa"/>
          </w:tcPr>
          <w:p w14:paraId="78D80375" w14:textId="77777777" w:rsidR="002C7F6D" w:rsidRPr="00997E5F" w:rsidRDefault="002C7F6D" w:rsidP="000534C4"/>
        </w:tc>
        <w:tc>
          <w:tcPr>
            <w:tcW w:w="1701" w:type="dxa"/>
          </w:tcPr>
          <w:p w14:paraId="1209A5C7" w14:textId="5FA7A696" w:rsidR="002C7F6D" w:rsidRPr="00997E5F" w:rsidRDefault="002C7F6D" w:rsidP="000534C4"/>
        </w:tc>
        <w:tc>
          <w:tcPr>
            <w:tcW w:w="3288" w:type="dxa"/>
          </w:tcPr>
          <w:p w14:paraId="2F9E1422" w14:textId="59F679B3" w:rsidR="002C7F6D" w:rsidRPr="00997E5F" w:rsidRDefault="002C7F6D" w:rsidP="000534C4"/>
        </w:tc>
        <w:tc>
          <w:tcPr>
            <w:tcW w:w="1814" w:type="dxa"/>
            <w:shd w:val="clear" w:color="auto" w:fill="auto"/>
          </w:tcPr>
          <w:p w14:paraId="5E77228F" w14:textId="6F8D4258" w:rsidR="002C7F6D" w:rsidRPr="00997E5F" w:rsidRDefault="002C7F6D" w:rsidP="000534C4"/>
        </w:tc>
        <w:tc>
          <w:tcPr>
            <w:tcW w:w="1701" w:type="dxa"/>
          </w:tcPr>
          <w:p w14:paraId="2464E9D0" w14:textId="77777777" w:rsidR="002C7F6D" w:rsidRPr="00997E5F" w:rsidRDefault="002C7F6D" w:rsidP="000534C4"/>
        </w:tc>
      </w:tr>
      <w:tr w:rsidR="00B71A93" w:rsidRPr="00997E5F" w14:paraId="02E5C494" w14:textId="4E6AA648" w:rsidTr="00E925DB">
        <w:trPr>
          <w:cantSplit/>
          <w:trHeight w:val="300"/>
        </w:trPr>
        <w:tc>
          <w:tcPr>
            <w:tcW w:w="3742" w:type="dxa"/>
            <w:shd w:val="clear" w:color="auto" w:fill="D9D9D9" w:themeFill="background1" w:themeFillShade="D9"/>
          </w:tcPr>
          <w:p w14:paraId="0BEEE6FF" w14:textId="65D595A7" w:rsidR="002C7F6D" w:rsidRPr="00997E5F" w:rsidRDefault="00000AA3" w:rsidP="000534C4">
            <w:r w:rsidRPr="00000AA3">
              <w:t>There are links with the carer program in the health service around intellectual disability</w:t>
            </w:r>
          </w:p>
        </w:tc>
        <w:tc>
          <w:tcPr>
            <w:tcW w:w="1701" w:type="dxa"/>
          </w:tcPr>
          <w:p w14:paraId="67207D6E" w14:textId="77777777" w:rsidR="002C7F6D" w:rsidRPr="00997E5F" w:rsidRDefault="002C7F6D" w:rsidP="000534C4"/>
        </w:tc>
        <w:tc>
          <w:tcPr>
            <w:tcW w:w="1701" w:type="dxa"/>
          </w:tcPr>
          <w:p w14:paraId="6478D906" w14:textId="3DAEAB2C" w:rsidR="002C7F6D" w:rsidRPr="00997E5F" w:rsidRDefault="002C7F6D" w:rsidP="000534C4"/>
        </w:tc>
        <w:tc>
          <w:tcPr>
            <w:tcW w:w="3288" w:type="dxa"/>
          </w:tcPr>
          <w:p w14:paraId="0B2AA2E2" w14:textId="14F4BE72" w:rsidR="002C7F6D" w:rsidRPr="00997E5F" w:rsidRDefault="002C7F6D" w:rsidP="000534C4"/>
        </w:tc>
        <w:tc>
          <w:tcPr>
            <w:tcW w:w="1814" w:type="dxa"/>
            <w:shd w:val="clear" w:color="auto" w:fill="auto"/>
          </w:tcPr>
          <w:p w14:paraId="7DB77A8F" w14:textId="2953F542" w:rsidR="002C7F6D" w:rsidRPr="00997E5F" w:rsidRDefault="002C7F6D" w:rsidP="000534C4"/>
        </w:tc>
        <w:tc>
          <w:tcPr>
            <w:tcW w:w="1701" w:type="dxa"/>
          </w:tcPr>
          <w:p w14:paraId="6C79EA33" w14:textId="77777777" w:rsidR="002C7F6D" w:rsidRPr="00997E5F" w:rsidRDefault="002C7F6D" w:rsidP="000534C4"/>
        </w:tc>
      </w:tr>
      <w:tr w:rsidR="00B71A93" w:rsidRPr="00997E5F" w14:paraId="6BBE793A" w14:textId="1C1AA2C3" w:rsidTr="00E925DB">
        <w:trPr>
          <w:cantSplit/>
          <w:trHeight w:val="300"/>
        </w:trPr>
        <w:tc>
          <w:tcPr>
            <w:tcW w:w="3742" w:type="dxa"/>
            <w:shd w:val="clear" w:color="auto" w:fill="FFFFFF" w:themeFill="background1"/>
          </w:tcPr>
          <w:p w14:paraId="43B3025C" w14:textId="7C130B1A" w:rsidR="002C7F6D" w:rsidRPr="00997E5F" w:rsidRDefault="00000AA3" w:rsidP="000534C4">
            <w:r w:rsidRPr="00000AA3">
              <w:t xml:space="preserve">People with intellectual disability and their </w:t>
            </w:r>
            <w:proofErr w:type="spellStart"/>
            <w:r w:rsidRPr="00000AA3">
              <w:t>carers</w:t>
            </w:r>
            <w:proofErr w:type="spellEnd"/>
            <w:r w:rsidRPr="00000AA3">
              <w:t xml:space="preserve"> are included at each stage of health service development, such as co-design methodology</w:t>
            </w:r>
          </w:p>
        </w:tc>
        <w:tc>
          <w:tcPr>
            <w:tcW w:w="1701" w:type="dxa"/>
          </w:tcPr>
          <w:p w14:paraId="456E5DCA" w14:textId="77777777" w:rsidR="002C7F6D" w:rsidRPr="00997E5F" w:rsidRDefault="002C7F6D" w:rsidP="000534C4"/>
        </w:tc>
        <w:tc>
          <w:tcPr>
            <w:tcW w:w="1701" w:type="dxa"/>
          </w:tcPr>
          <w:p w14:paraId="3610DB1C" w14:textId="77777777" w:rsidR="002C7F6D" w:rsidRPr="00997E5F" w:rsidRDefault="002C7F6D" w:rsidP="000534C4"/>
        </w:tc>
        <w:tc>
          <w:tcPr>
            <w:tcW w:w="3288" w:type="dxa"/>
          </w:tcPr>
          <w:p w14:paraId="3FB29B03" w14:textId="77777777" w:rsidR="002C7F6D" w:rsidRPr="00997E5F" w:rsidRDefault="002C7F6D" w:rsidP="000534C4"/>
        </w:tc>
        <w:tc>
          <w:tcPr>
            <w:tcW w:w="1814" w:type="dxa"/>
            <w:shd w:val="clear" w:color="auto" w:fill="auto"/>
          </w:tcPr>
          <w:p w14:paraId="41F193C3" w14:textId="77777777" w:rsidR="002C7F6D" w:rsidRPr="00997E5F" w:rsidRDefault="002C7F6D" w:rsidP="000534C4"/>
        </w:tc>
        <w:tc>
          <w:tcPr>
            <w:tcW w:w="1701" w:type="dxa"/>
          </w:tcPr>
          <w:p w14:paraId="44E2CC9C" w14:textId="77777777" w:rsidR="002C7F6D" w:rsidRPr="00997E5F" w:rsidRDefault="002C7F6D" w:rsidP="000534C4"/>
        </w:tc>
      </w:tr>
      <w:tr w:rsidR="00B71A93" w:rsidRPr="00997E5F" w14:paraId="7133C94F" w14:textId="4BD0583C" w:rsidTr="00E925DB">
        <w:trPr>
          <w:cantSplit/>
          <w:trHeight w:val="300"/>
        </w:trPr>
        <w:tc>
          <w:tcPr>
            <w:tcW w:w="3742" w:type="dxa"/>
            <w:shd w:val="clear" w:color="auto" w:fill="FFFFFF" w:themeFill="background1"/>
          </w:tcPr>
          <w:p w14:paraId="053D9AAA" w14:textId="24830918" w:rsidR="002C7F6D" w:rsidRPr="00997E5F" w:rsidRDefault="00000AA3" w:rsidP="000534C4">
            <w:r w:rsidRPr="00000AA3">
              <w:lastRenderedPageBreak/>
              <w:t>Clinicians have training in communication and the principles and goals of patient-centred healthcare for people with intellectual disability</w:t>
            </w:r>
          </w:p>
        </w:tc>
        <w:tc>
          <w:tcPr>
            <w:tcW w:w="1701" w:type="dxa"/>
          </w:tcPr>
          <w:p w14:paraId="27631126" w14:textId="77777777" w:rsidR="002C7F6D" w:rsidRPr="00997E5F" w:rsidRDefault="002C7F6D" w:rsidP="000534C4"/>
        </w:tc>
        <w:tc>
          <w:tcPr>
            <w:tcW w:w="1701" w:type="dxa"/>
          </w:tcPr>
          <w:p w14:paraId="1E95AAC9" w14:textId="77777777" w:rsidR="002C7F6D" w:rsidRPr="00997E5F" w:rsidRDefault="002C7F6D" w:rsidP="000534C4"/>
        </w:tc>
        <w:tc>
          <w:tcPr>
            <w:tcW w:w="3288" w:type="dxa"/>
          </w:tcPr>
          <w:p w14:paraId="6EC59B89" w14:textId="77777777" w:rsidR="002C7F6D" w:rsidRPr="00997E5F" w:rsidRDefault="002C7F6D" w:rsidP="000534C4"/>
        </w:tc>
        <w:tc>
          <w:tcPr>
            <w:tcW w:w="1814" w:type="dxa"/>
            <w:shd w:val="clear" w:color="auto" w:fill="auto"/>
          </w:tcPr>
          <w:p w14:paraId="2DECD1A7" w14:textId="77777777" w:rsidR="002C7F6D" w:rsidRPr="00997E5F" w:rsidRDefault="002C7F6D" w:rsidP="000534C4"/>
        </w:tc>
        <w:tc>
          <w:tcPr>
            <w:tcW w:w="1701" w:type="dxa"/>
          </w:tcPr>
          <w:p w14:paraId="12D5CE4A" w14:textId="77777777" w:rsidR="002C7F6D" w:rsidRPr="00997E5F" w:rsidRDefault="002C7F6D" w:rsidP="000534C4"/>
        </w:tc>
      </w:tr>
      <w:tr w:rsidR="00B71A93" w:rsidRPr="00997E5F" w14:paraId="4E1D6007" w14:textId="2F57B437" w:rsidTr="00E925DB">
        <w:trPr>
          <w:cantSplit/>
          <w:trHeight w:val="300"/>
        </w:trPr>
        <w:tc>
          <w:tcPr>
            <w:tcW w:w="3742" w:type="dxa"/>
            <w:shd w:val="clear" w:color="auto" w:fill="FFFFFF" w:themeFill="background1"/>
          </w:tcPr>
          <w:p w14:paraId="6ABECD23" w14:textId="6393D9F6" w:rsidR="002C7F6D" w:rsidRPr="00997E5F" w:rsidRDefault="00F90AD5" w:rsidP="000534C4">
            <w:r w:rsidRPr="00F90AD5">
              <w:t>Education is available about supported decision-making strategies</w:t>
            </w:r>
          </w:p>
        </w:tc>
        <w:tc>
          <w:tcPr>
            <w:tcW w:w="1701" w:type="dxa"/>
          </w:tcPr>
          <w:p w14:paraId="34D0B838" w14:textId="77777777" w:rsidR="002C7F6D" w:rsidRPr="00997E5F" w:rsidRDefault="002C7F6D" w:rsidP="000534C4"/>
        </w:tc>
        <w:tc>
          <w:tcPr>
            <w:tcW w:w="1701" w:type="dxa"/>
          </w:tcPr>
          <w:p w14:paraId="46380387" w14:textId="77777777" w:rsidR="002C7F6D" w:rsidRPr="00997E5F" w:rsidRDefault="002C7F6D" w:rsidP="000534C4"/>
        </w:tc>
        <w:tc>
          <w:tcPr>
            <w:tcW w:w="3288" w:type="dxa"/>
          </w:tcPr>
          <w:p w14:paraId="6DEC1AF2" w14:textId="466D9A85" w:rsidR="002C7F6D" w:rsidRPr="00997E5F" w:rsidRDefault="002C7F6D" w:rsidP="000534C4"/>
        </w:tc>
        <w:tc>
          <w:tcPr>
            <w:tcW w:w="1814" w:type="dxa"/>
            <w:shd w:val="clear" w:color="auto" w:fill="auto"/>
          </w:tcPr>
          <w:p w14:paraId="15D2AC01" w14:textId="0C3ACA3F" w:rsidR="002C7F6D" w:rsidRPr="00997E5F" w:rsidRDefault="002C7F6D" w:rsidP="000534C4"/>
        </w:tc>
        <w:tc>
          <w:tcPr>
            <w:tcW w:w="1701" w:type="dxa"/>
          </w:tcPr>
          <w:p w14:paraId="52A978D2" w14:textId="77777777" w:rsidR="002C7F6D" w:rsidRPr="00997E5F" w:rsidRDefault="002C7F6D" w:rsidP="000534C4"/>
        </w:tc>
      </w:tr>
      <w:tr w:rsidR="00E925DB" w:rsidRPr="00ED00D4" w14:paraId="270DEED1" w14:textId="4A8CFE22" w:rsidTr="00E925DB">
        <w:trPr>
          <w:cantSplit/>
          <w:trHeight w:val="300"/>
        </w:trPr>
        <w:tc>
          <w:tcPr>
            <w:tcW w:w="13947" w:type="dxa"/>
            <w:gridSpan w:val="6"/>
            <w:shd w:val="clear" w:color="auto" w:fill="75BAB5"/>
          </w:tcPr>
          <w:p w14:paraId="1DFE4322" w14:textId="4BE90812" w:rsidR="00E925DB" w:rsidRPr="00ED00D4" w:rsidRDefault="00E925DB" w:rsidP="007E7F76">
            <w:pPr>
              <w:pageBreakBefore/>
              <w:rPr>
                <w:b/>
                <w:bCs/>
              </w:rPr>
            </w:pPr>
            <w:r w:rsidRPr="00ED00D4">
              <w:rPr>
                <w:b/>
                <w:bCs/>
              </w:rPr>
              <w:lastRenderedPageBreak/>
              <w:t>Mental health</w:t>
            </w:r>
          </w:p>
        </w:tc>
      </w:tr>
      <w:tr w:rsidR="00B71A93" w:rsidRPr="00997E5F" w14:paraId="3AAA8750" w14:textId="3E622E97" w:rsidTr="00E925DB">
        <w:trPr>
          <w:cantSplit/>
          <w:trHeight w:val="300"/>
        </w:trPr>
        <w:tc>
          <w:tcPr>
            <w:tcW w:w="3742" w:type="dxa"/>
            <w:shd w:val="clear" w:color="auto" w:fill="A6A6A6" w:themeFill="background1" w:themeFillShade="A6"/>
          </w:tcPr>
          <w:p w14:paraId="5C8F7C60" w14:textId="292C7CFF" w:rsidR="002C7F6D" w:rsidRPr="00335125" w:rsidRDefault="00AA4BCE" w:rsidP="000534C4">
            <w:r w:rsidRPr="00AA4BCE">
              <w:t>There is a specific health service strategy and plan for intellectual disability mental health, which includes the involvement of justice health and ambulance services</w:t>
            </w:r>
          </w:p>
        </w:tc>
        <w:tc>
          <w:tcPr>
            <w:tcW w:w="1701" w:type="dxa"/>
          </w:tcPr>
          <w:p w14:paraId="07A34E6A" w14:textId="77777777" w:rsidR="002C7F6D" w:rsidRPr="00997E5F" w:rsidRDefault="002C7F6D" w:rsidP="000534C4"/>
        </w:tc>
        <w:tc>
          <w:tcPr>
            <w:tcW w:w="1701" w:type="dxa"/>
          </w:tcPr>
          <w:p w14:paraId="1F03DC53" w14:textId="69AA4AE9" w:rsidR="002C7F6D" w:rsidRPr="00997E5F" w:rsidRDefault="002C7F6D" w:rsidP="000534C4"/>
        </w:tc>
        <w:tc>
          <w:tcPr>
            <w:tcW w:w="3288" w:type="dxa"/>
          </w:tcPr>
          <w:p w14:paraId="0AA96E97" w14:textId="20FECA79" w:rsidR="002C7F6D" w:rsidRPr="00997E5F" w:rsidRDefault="002C7F6D" w:rsidP="000534C4"/>
        </w:tc>
        <w:tc>
          <w:tcPr>
            <w:tcW w:w="1814" w:type="dxa"/>
            <w:shd w:val="clear" w:color="auto" w:fill="auto"/>
          </w:tcPr>
          <w:p w14:paraId="21043D25" w14:textId="6D3B8F8B" w:rsidR="002C7F6D" w:rsidRPr="00997E5F" w:rsidRDefault="002C7F6D" w:rsidP="000534C4"/>
        </w:tc>
        <w:tc>
          <w:tcPr>
            <w:tcW w:w="1701" w:type="dxa"/>
          </w:tcPr>
          <w:p w14:paraId="57A23C62" w14:textId="77777777" w:rsidR="002C7F6D" w:rsidRPr="00997E5F" w:rsidRDefault="002C7F6D" w:rsidP="000534C4"/>
        </w:tc>
      </w:tr>
      <w:tr w:rsidR="00B71A93" w:rsidRPr="00997E5F" w14:paraId="33243F77" w14:textId="05F35A2A" w:rsidTr="00E925DB">
        <w:trPr>
          <w:cantSplit/>
          <w:trHeight w:val="300"/>
        </w:trPr>
        <w:tc>
          <w:tcPr>
            <w:tcW w:w="3742" w:type="dxa"/>
            <w:shd w:val="clear" w:color="auto" w:fill="D9D9D9" w:themeFill="background1" w:themeFillShade="D9"/>
          </w:tcPr>
          <w:p w14:paraId="3B15DDDB" w14:textId="3479FD65" w:rsidR="002C7F6D" w:rsidRPr="00997E5F" w:rsidRDefault="00B3012D" w:rsidP="000534C4">
            <w:r w:rsidRPr="00B3012D">
              <w:t>Local capacity in intellectual disability mental health has been mapped, encompassing the primary health network, general practice, private specialist (psychiatrist or psychologist), hospital and specialised health services levels</w:t>
            </w:r>
          </w:p>
        </w:tc>
        <w:tc>
          <w:tcPr>
            <w:tcW w:w="1701" w:type="dxa"/>
          </w:tcPr>
          <w:p w14:paraId="50ECF393" w14:textId="77777777" w:rsidR="002C7F6D" w:rsidRPr="00997E5F" w:rsidRDefault="002C7F6D" w:rsidP="000534C4"/>
        </w:tc>
        <w:tc>
          <w:tcPr>
            <w:tcW w:w="1701" w:type="dxa"/>
          </w:tcPr>
          <w:p w14:paraId="2D492027" w14:textId="1FCD7D7D" w:rsidR="002C7F6D" w:rsidRPr="00997E5F" w:rsidRDefault="002C7F6D" w:rsidP="000534C4"/>
        </w:tc>
        <w:tc>
          <w:tcPr>
            <w:tcW w:w="3288" w:type="dxa"/>
          </w:tcPr>
          <w:p w14:paraId="1D883F5D" w14:textId="7DBB9198" w:rsidR="002C7F6D" w:rsidRPr="00997E5F" w:rsidRDefault="002C7F6D" w:rsidP="000534C4"/>
        </w:tc>
        <w:tc>
          <w:tcPr>
            <w:tcW w:w="1814" w:type="dxa"/>
            <w:shd w:val="clear" w:color="auto" w:fill="auto"/>
          </w:tcPr>
          <w:p w14:paraId="0EF39EEA" w14:textId="4508CD5F" w:rsidR="002C7F6D" w:rsidRPr="00997E5F" w:rsidRDefault="002C7F6D" w:rsidP="000534C4"/>
        </w:tc>
        <w:tc>
          <w:tcPr>
            <w:tcW w:w="1701" w:type="dxa"/>
          </w:tcPr>
          <w:p w14:paraId="63D6B993" w14:textId="77777777" w:rsidR="002C7F6D" w:rsidRPr="00997E5F" w:rsidRDefault="002C7F6D" w:rsidP="000534C4"/>
        </w:tc>
      </w:tr>
      <w:tr w:rsidR="00B71A93" w:rsidRPr="00997E5F" w14:paraId="0A5973CE" w14:textId="3F9A1EB5" w:rsidTr="00E925DB">
        <w:trPr>
          <w:cantSplit/>
          <w:trHeight w:val="300"/>
        </w:trPr>
        <w:tc>
          <w:tcPr>
            <w:tcW w:w="3742" w:type="dxa"/>
            <w:shd w:val="clear" w:color="auto" w:fill="D9D9D9" w:themeFill="background1" w:themeFillShade="D9"/>
          </w:tcPr>
          <w:p w14:paraId="10A38483" w14:textId="73F7040A" w:rsidR="002C7F6D" w:rsidRPr="00997E5F" w:rsidRDefault="00B3012D" w:rsidP="000534C4">
            <w:r w:rsidRPr="00B3012D">
              <w:t xml:space="preserve">The health service has easy read brochures and pathways on mental health services in the health service </w:t>
            </w:r>
          </w:p>
        </w:tc>
        <w:tc>
          <w:tcPr>
            <w:tcW w:w="1701" w:type="dxa"/>
          </w:tcPr>
          <w:p w14:paraId="6C1F459E" w14:textId="77777777" w:rsidR="002C7F6D" w:rsidRPr="00997E5F" w:rsidRDefault="002C7F6D" w:rsidP="000534C4"/>
        </w:tc>
        <w:tc>
          <w:tcPr>
            <w:tcW w:w="1701" w:type="dxa"/>
          </w:tcPr>
          <w:p w14:paraId="06BEA8CD" w14:textId="5093A3C4" w:rsidR="002C7F6D" w:rsidRPr="00997E5F" w:rsidRDefault="002C7F6D" w:rsidP="000534C4"/>
        </w:tc>
        <w:tc>
          <w:tcPr>
            <w:tcW w:w="3288" w:type="dxa"/>
          </w:tcPr>
          <w:p w14:paraId="0DFE199B" w14:textId="6EBFD678" w:rsidR="002C7F6D" w:rsidRPr="00997E5F" w:rsidRDefault="002C7F6D" w:rsidP="000534C4"/>
        </w:tc>
        <w:tc>
          <w:tcPr>
            <w:tcW w:w="1814" w:type="dxa"/>
            <w:shd w:val="clear" w:color="auto" w:fill="auto"/>
          </w:tcPr>
          <w:p w14:paraId="6829100B" w14:textId="45768457" w:rsidR="002C7F6D" w:rsidRPr="00997E5F" w:rsidRDefault="002C7F6D" w:rsidP="000534C4"/>
        </w:tc>
        <w:tc>
          <w:tcPr>
            <w:tcW w:w="1701" w:type="dxa"/>
          </w:tcPr>
          <w:p w14:paraId="1698EB96" w14:textId="77777777" w:rsidR="002C7F6D" w:rsidRPr="00997E5F" w:rsidRDefault="002C7F6D" w:rsidP="000534C4"/>
        </w:tc>
      </w:tr>
      <w:tr w:rsidR="00B71A93" w:rsidRPr="00997E5F" w14:paraId="314AFF0D" w14:textId="03928734" w:rsidTr="00E925DB">
        <w:trPr>
          <w:cantSplit/>
          <w:trHeight w:val="300"/>
        </w:trPr>
        <w:tc>
          <w:tcPr>
            <w:tcW w:w="3742" w:type="dxa"/>
            <w:shd w:val="clear" w:color="auto" w:fill="D9D9D9" w:themeFill="background1" w:themeFillShade="D9"/>
          </w:tcPr>
          <w:p w14:paraId="24BC5857" w14:textId="40CA06B2" w:rsidR="002C7F6D" w:rsidRPr="00997E5F" w:rsidRDefault="00B3012D" w:rsidP="000534C4">
            <w:r w:rsidRPr="00B3012D">
              <w:t xml:space="preserve">Mental health services are clear about their current and future role in assessing and treating challenging behaviours </w:t>
            </w:r>
            <w:proofErr w:type="gramStart"/>
            <w:r w:rsidRPr="00B3012D">
              <w:t>in light of</w:t>
            </w:r>
            <w:proofErr w:type="gramEnd"/>
            <w:r w:rsidRPr="00B3012D">
              <w:t xml:space="preserve"> current disability reform</w:t>
            </w:r>
          </w:p>
        </w:tc>
        <w:tc>
          <w:tcPr>
            <w:tcW w:w="1701" w:type="dxa"/>
          </w:tcPr>
          <w:p w14:paraId="6895C56A" w14:textId="77777777" w:rsidR="002C7F6D" w:rsidRPr="00997E5F" w:rsidRDefault="002C7F6D" w:rsidP="000534C4"/>
        </w:tc>
        <w:tc>
          <w:tcPr>
            <w:tcW w:w="1701" w:type="dxa"/>
          </w:tcPr>
          <w:p w14:paraId="54C35C1B" w14:textId="29FD8ADD" w:rsidR="002C7F6D" w:rsidRPr="00997E5F" w:rsidRDefault="002C7F6D" w:rsidP="000534C4"/>
        </w:tc>
        <w:tc>
          <w:tcPr>
            <w:tcW w:w="3288" w:type="dxa"/>
          </w:tcPr>
          <w:p w14:paraId="61DD7936" w14:textId="20564E10" w:rsidR="002C7F6D" w:rsidRPr="00997E5F" w:rsidRDefault="002C7F6D" w:rsidP="000534C4"/>
        </w:tc>
        <w:tc>
          <w:tcPr>
            <w:tcW w:w="1814" w:type="dxa"/>
            <w:shd w:val="clear" w:color="auto" w:fill="auto"/>
          </w:tcPr>
          <w:p w14:paraId="087FFE4A" w14:textId="4AFE7EE1" w:rsidR="002C7F6D" w:rsidRPr="00997E5F" w:rsidRDefault="002C7F6D" w:rsidP="000534C4"/>
        </w:tc>
        <w:tc>
          <w:tcPr>
            <w:tcW w:w="1701" w:type="dxa"/>
          </w:tcPr>
          <w:p w14:paraId="275981BA" w14:textId="77777777" w:rsidR="002C7F6D" w:rsidRPr="00997E5F" w:rsidRDefault="002C7F6D" w:rsidP="000534C4"/>
        </w:tc>
      </w:tr>
      <w:tr w:rsidR="00B71A93" w:rsidRPr="00997E5F" w14:paraId="414C2FEB" w14:textId="2FD27A03" w:rsidTr="00E925DB">
        <w:trPr>
          <w:cantSplit/>
          <w:trHeight w:val="300"/>
        </w:trPr>
        <w:tc>
          <w:tcPr>
            <w:tcW w:w="3742" w:type="dxa"/>
            <w:shd w:val="clear" w:color="auto" w:fill="D9D9D9" w:themeFill="background1" w:themeFillShade="D9"/>
          </w:tcPr>
          <w:p w14:paraId="252768F8" w14:textId="70AEC393" w:rsidR="002C7F6D" w:rsidRPr="00997E5F" w:rsidRDefault="00197745" w:rsidP="000534C4">
            <w:r w:rsidRPr="00197745">
              <w:lastRenderedPageBreak/>
              <w:t xml:space="preserve">Health service staff are familiar with University of NSW publication </w:t>
            </w:r>
            <w:hyperlink r:id="rId11" w:anchor=":~:text=Accessible%20Mental%20Health%20Services%20for,Disability%3A%20A%20Guide%20for%20Providers&amp;text=The%20Guide%20is%20a%20national,people%20with%20an%20intellectual%20disability." w:history="1">
              <w:r w:rsidRPr="00FD2D66">
                <w:rPr>
                  <w:rStyle w:val="Hyperlink"/>
                  <w:rFonts w:eastAsia="Public Sans"/>
                </w:rPr>
                <w:t>The Guide: Accessible Mental Health Services for People with an ID: a guide for providers</w:t>
              </w:r>
            </w:hyperlink>
          </w:p>
        </w:tc>
        <w:tc>
          <w:tcPr>
            <w:tcW w:w="1701" w:type="dxa"/>
          </w:tcPr>
          <w:p w14:paraId="73F2C45D" w14:textId="77777777" w:rsidR="002C7F6D" w:rsidRPr="00997E5F" w:rsidRDefault="002C7F6D" w:rsidP="000534C4"/>
        </w:tc>
        <w:tc>
          <w:tcPr>
            <w:tcW w:w="1701" w:type="dxa"/>
          </w:tcPr>
          <w:p w14:paraId="43640E8F" w14:textId="16C382BE" w:rsidR="002C7F6D" w:rsidRPr="00997E5F" w:rsidRDefault="002C7F6D" w:rsidP="000534C4"/>
        </w:tc>
        <w:tc>
          <w:tcPr>
            <w:tcW w:w="3288" w:type="dxa"/>
          </w:tcPr>
          <w:p w14:paraId="46222AA9" w14:textId="6868C7BD" w:rsidR="002C7F6D" w:rsidRPr="00997E5F" w:rsidRDefault="002C7F6D" w:rsidP="000534C4"/>
        </w:tc>
        <w:tc>
          <w:tcPr>
            <w:tcW w:w="1814" w:type="dxa"/>
            <w:shd w:val="clear" w:color="auto" w:fill="auto"/>
          </w:tcPr>
          <w:p w14:paraId="27CB6771" w14:textId="7EC50BF6" w:rsidR="002C7F6D" w:rsidRPr="00997E5F" w:rsidRDefault="002C7F6D" w:rsidP="000534C4"/>
        </w:tc>
        <w:tc>
          <w:tcPr>
            <w:tcW w:w="1701" w:type="dxa"/>
          </w:tcPr>
          <w:p w14:paraId="389F9CD5" w14:textId="77777777" w:rsidR="002C7F6D" w:rsidRPr="00997E5F" w:rsidRDefault="002C7F6D" w:rsidP="000534C4"/>
        </w:tc>
      </w:tr>
      <w:tr w:rsidR="00B71A93" w:rsidRPr="00997E5F" w14:paraId="363C3854" w14:textId="5E5065C1" w:rsidTr="00E925DB">
        <w:trPr>
          <w:cantSplit/>
          <w:trHeight w:val="300"/>
        </w:trPr>
        <w:tc>
          <w:tcPr>
            <w:tcW w:w="3742" w:type="dxa"/>
            <w:shd w:val="clear" w:color="auto" w:fill="D9D9D9" w:themeFill="background1" w:themeFillShade="D9"/>
          </w:tcPr>
          <w:p w14:paraId="22D72A5B" w14:textId="5EEE0E5F" w:rsidR="002C7F6D" w:rsidRPr="00997E5F" w:rsidRDefault="00122892" w:rsidP="000534C4">
            <w:r w:rsidRPr="00122892">
              <w:t xml:space="preserve">The video </w:t>
            </w:r>
            <w:hyperlink r:id="rId12" w:anchor="IDMH-video" w:history="1">
              <w:r w:rsidRPr="00CD60FC">
                <w:rPr>
                  <w:rStyle w:val="Hyperlink"/>
                  <w:rFonts w:eastAsia="Public Sans"/>
                </w:rPr>
                <w:t>Intellectual disability and mental health</w:t>
              </w:r>
            </w:hyperlink>
            <w:r w:rsidRPr="00122892">
              <w:t xml:space="preserve"> is available to staff</w:t>
            </w:r>
          </w:p>
        </w:tc>
        <w:tc>
          <w:tcPr>
            <w:tcW w:w="1701" w:type="dxa"/>
          </w:tcPr>
          <w:p w14:paraId="3380B2AF" w14:textId="77777777" w:rsidR="002C7F6D" w:rsidRPr="00997E5F" w:rsidRDefault="002C7F6D" w:rsidP="000534C4"/>
        </w:tc>
        <w:tc>
          <w:tcPr>
            <w:tcW w:w="1701" w:type="dxa"/>
          </w:tcPr>
          <w:p w14:paraId="6B53C44E" w14:textId="6A918F83" w:rsidR="002C7F6D" w:rsidRPr="00997E5F" w:rsidRDefault="002C7F6D" w:rsidP="000534C4"/>
        </w:tc>
        <w:tc>
          <w:tcPr>
            <w:tcW w:w="3288" w:type="dxa"/>
          </w:tcPr>
          <w:p w14:paraId="0181D21F" w14:textId="4A48EBF9" w:rsidR="002C7F6D" w:rsidRPr="00997E5F" w:rsidRDefault="002C7F6D" w:rsidP="000534C4"/>
        </w:tc>
        <w:tc>
          <w:tcPr>
            <w:tcW w:w="1814" w:type="dxa"/>
            <w:shd w:val="clear" w:color="auto" w:fill="auto"/>
          </w:tcPr>
          <w:p w14:paraId="6C6693AD" w14:textId="657B67C5" w:rsidR="002C7F6D" w:rsidRPr="00997E5F" w:rsidRDefault="002C7F6D" w:rsidP="000534C4"/>
        </w:tc>
        <w:tc>
          <w:tcPr>
            <w:tcW w:w="1701" w:type="dxa"/>
          </w:tcPr>
          <w:p w14:paraId="4D5C76CD" w14:textId="77777777" w:rsidR="002C7F6D" w:rsidRPr="00997E5F" w:rsidRDefault="002C7F6D" w:rsidP="000534C4"/>
        </w:tc>
      </w:tr>
      <w:tr w:rsidR="00B71A93" w:rsidRPr="00997E5F" w14:paraId="0F3B7FDE" w14:textId="6F468092" w:rsidTr="00E925DB">
        <w:trPr>
          <w:cantSplit/>
          <w:trHeight w:val="300"/>
        </w:trPr>
        <w:tc>
          <w:tcPr>
            <w:tcW w:w="3742" w:type="dxa"/>
            <w:shd w:val="clear" w:color="auto" w:fill="FFFFFF" w:themeFill="background1"/>
          </w:tcPr>
          <w:p w14:paraId="3F49C3DC" w14:textId="6AE9B8B3" w:rsidR="002C7F6D" w:rsidRPr="00997E5F" w:rsidRDefault="00CD60FC" w:rsidP="000534C4">
            <w:r w:rsidRPr="00CD60FC">
              <w:t xml:space="preserve">Emergency department and ambulance services staff have been given training in intellectual disability mental health to support people presenting to emergency department </w:t>
            </w:r>
          </w:p>
        </w:tc>
        <w:tc>
          <w:tcPr>
            <w:tcW w:w="1701" w:type="dxa"/>
          </w:tcPr>
          <w:p w14:paraId="0BEBA47E" w14:textId="77777777" w:rsidR="002C7F6D" w:rsidRPr="00997E5F" w:rsidRDefault="002C7F6D" w:rsidP="000534C4"/>
        </w:tc>
        <w:tc>
          <w:tcPr>
            <w:tcW w:w="1701" w:type="dxa"/>
          </w:tcPr>
          <w:p w14:paraId="6A1239E2" w14:textId="2E7F22D9" w:rsidR="002C7F6D" w:rsidRPr="00997E5F" w:rsidRDefault="002C7F6D" w:rsidP="000534C4"/>
        </w:tc>
        <w:tc>
          <w:tcPr>
            <w:tcW w:w="3288" w:type="dxa"/>
          </w:tcPr>
          <w:p w14:paraId="2E5B03DA" w14:textId="03CEC599" w:rsidR="002C7F6D" w:rsidRPr="00997E5F" w:rsidRDefault="002C7F6D" w:rsidP="000534C4"/>
        </w:tc>
        <w:tc>
          <w:tcPr>
            <w:tcW w:w="1814" w:type="dxa"/>
            <w:shd w:val="clear" w:color="auto" w:fill="auto"/>
          </w:tcPr>
          <w:p w14:paraId="74AF96DD" w14:textId="0856C4F6" w:rsidR="002C7F6D" w:rsidRPr="00997E5F" w:rsidRDefault="002C7F6D" w:rsidP="000534C4"/>
        </w:tc>
        <w:tc>
          <w:tcPr>
            <w:tcW w:w="1701" w:type="dxa"/>
          </w:tcPr>
          <w:p w14:paraId="7EBF42AB" w14:textId="77777777" w:rsidR="002C7F6D" w:rsidRPr="00997E5F" w:rsidRDefault="002C7F6D" w:rsidP="000534C4"/>
        </w:tc>
      </w:tr>
      <w:tr w:rsidR="00B71A93" w:rsidRPr="00997E5F" w14:paraId="3F9B9E64" w14:textId="0A6D8E0A" w:rsidTr="00E925DB">
        <w:trPr>
          <w:cantSplit/>
          <w:trHeight w:val="300"/>
        </w:trPr>
        <w:tc>
          <w:tcPr>
            <w:tcW w:w="3742" w:type="dxa"/>
            <w:shd w:val="clear" w:color="auto" w:fill="FFFFFF" w:themeFill="background1"/>
          </w:tcPr>
          <w:p w14:paraId="78A52A8E" w14:textId="7F8D78FA" w:rsidR="002C7F6D" w:rsidRPr="00997E5F" w:rsidRDefault="003B538C" w:rsidP="000534C4">
            <w:r w:rsidRPr="003B538C">
              <w:t>There is an established intellectual disability mental health connection across all settings of care</w:t>
            </w:r>
          </w:p>
        </w:tc>
        <w:tc>
          <w:tcPr>
            <w:tcW w:w="1701" w:type="dxa"/>
          </w:tcPr>
          <w:p w14:paraId="735E91A7" w14:textId="77777777" w:rsidR="002C7F6D" w:rsidRPr="00997E5F" w:rsidRDefault="002C7F6D" w:rsidP="000534C4"/>
        </w:tc>
        <w:tc>
          <w:tcPr>
            <w:tcW w:w="1701" w:type="dxa"/>
          </w:tcPr>
          <w:p w14:paraId="0E06AE7B" w14:textId="769E54BB" w:rsidR="002C7F6D" w:rsidRPr="00997E5F" w:rsidRDefault="002C7F6D" w:rsidP="000534C4"/>
        </w:tc>
        <w:tc>
          <w:tcPr>
            <w:tcW w:w="3288" w:type="dxa"/>
          </w:tcPr>
          <w:p w14:paraId="567981B5" w14:textId="7202F5D8" w:rsidR="002C7F6D" w:rsidRPr="00997E5F" w:rsidRDefault="002C7F6D" w:rsidP="000534C4"/>
        </w:tc>
        <w:tc>
          <w:tcPr>
            <w:tcW w:w="1814" w:type="dxa"/>
            <w:shd w:val="clear" w:color="auto" w:fill="auto"/>
          </w:tcPr>
          <w:p w14:paraId="0E71D240" w14:textId="5E68B55F" w:rsidR="002C7F6D" w:rsidRPr="00997E5F" w:rsidRDefault="002C7F6D" w:rsidP="000534C4"/>
        </w:tc>
        <w:tc>
          <w:tcPr>
            <w:tcW w:w="1701" w:type="dxa"/>
          </w:tcPr>
          <w:p w14:paraId="27EEC91C" w14:textId="77777777" w:rsidR="002C7F6D" w:rsidRPr="00997E5F" w:rsidRDefault="002C7F6D" w:rsidP="000534C4"/>
        </w:tc>
      </w:tr>
      <w:tr w:rsidR="00B71A93" w:rsidRPr="00997E5F" w14:paraId="4CF28256" w14:textId="0EA608D9" w:rsidTr="00E925DB">
        <w:trPr>
          <w:cantSplit/>
          <w:trHeight w:val="300"/>
        </w:trPr>
        <w:tc>
          <w:tcPr>
            <w:tcW w:w="3742" w:type="dxa"/>
            <w:shd w:val="clear" w:color="auto" w:fill="FFFFFF" w:themeFill="background1"/>
          </w:tcPr>
          <w:p w14:paraId="5018448F" w14:textId="136D301A" w:rsidR="002C7F6D" w:rsidRPr="00997E5F" w:rsidRDefault="003B538C" w:rsidP="000534C4">
            <w:r w:rsidRPr="003B538C">
              <w:t>Comprehensive training resources in intellectual disability mental health are promoted to health service staff generally</w:t>
            </w:r>
          </w:p>
        </w:tc>
        <w:tc>
          <w:tcPr>
            <w:tcW w:w="1701" w:type="dxa"/>
          </w:tcPr>
          <w:p w14:paraId="4E0B00CF" w14:textId="77777777" w:rsidR="002C7F6D" w:rsidRPr="00997E5F" w:rsidRDefault="002C7F6D" w:rsidP="000534C4"/>
        </w:tc>
        <w:tc>
          <w:tcPr>
            <w:tcW w:w="1701" w:type="dxa"/>
          </w:tcPr>
          <w:p w14:paraId="172ADD65" w14:textId="598B061E" w:rsidR="002C7F6D" w:rsidRPr="00997E5F" w:rsidRDefault="002C7F6D" w:rsidP="000534C4"/>
        </w:tc>
        <w:tc>
          <w:tcPr>
            <w:tcW w:w="3288" w:type="dxa"/>
          </w:tcPr>
          <w:p w14:paraId="627C1726" w14:textId="3DFE22D4" w:rsidR="002C7F6D" w:rsidRPr="00997E5F" w:rsidRDefault="002C7F6D" w:rsidP="000534C4"/>
        </w:tc>
        <w:tc>
          <w:tcPr>
            <w:tcW w:w="1814" w:type="dxa"/>
            <w:shd w:val="clear" w:color="auto" w:fill="auto"/>
          </w:tcPr>
          <w:p w14:paraId="4D90F421" w14:textId="33256E1D" w:rsidR="002C7F6D" w:rsidRPr="00997E5F" w:rsidRDefault="002C7F6D" w:rsidP="000534C4"/>
        </w:tc>
        <w:tc>
          <w:tcPr>
            <w:tcW w:w="1701" w:type="dxa"/>
          </w:tcPr>
          <w:p w14:paraId="12AE1FDC" w14:textId="77777777" w:rsidR="002C7F6D" w:rsidRPr="00997E5F" w:rsidRDefault="002C7F6D" w:rsidP="000534C4"/>
        </w:tc>
      </w:tr>
      <w:tr w:rsidR="00E925DB" w:rsidRPr="00ED00D4" w14:paraId="35DA0952" w14:textId="3D090926" w:rsidTr="00E925DB">
        <w:trPr>
          <w:cantSplit/>
          <w:trHeight w:val="300"/>
        </w:trPr>
        <w:tc>
          <w:tcPr>
            <w:tcW w:w="13947" w:type="dxa"/>
            <w:gridSpan w:val="6"/>
            <w:shd w:val="clear" w:color="auto" w:fill="79A2C2"/>
          </w:tcPr>
          <w:p w14:paraId="1EB0C28F" w14:textId="5F0A62BF" w:rsidR="00E925DB" w:rsidRPr="00ED00D4" w:rsidRDefault="00E925DB" w:rsidP="007E7F76">
            <w:pPr>
              <w:pageBreakBefore/>
              <w:rPr>
                <w:b/>
                <w:bCs/>
              </w:rPr>
            </w:pPr>
            <w:r w:rsidRPr="00ED00D4">
              <w:rPr>
                <w:b/>
                <w:bCs/>
              </w:rPr>
              <w:lastRenderedPageBreak/>
              <w:t>Hospitalisation</w:t>
            </w:r>
          </w:p>
        </w:tc>
      </w:tr>
      <w:tr w:rsidR="00B71A93" w:rsidRPr="00997E5F" w14:paraId="6F33B0E3" w14:textId="7E24B3EC" w:rsidTr="00E925DB">
        <w:trPr>
          <w:cantSplit/>
          <w:trHeight w:val="300"/>
        </w:trPr>
        <w:tc>
          <w:tcPr>
            <w:tcW w:w="3742" w:type="dxa"/>
            <w:shd w:val="clear" w:color="auto" w:fill="A6A6A6" w:themeFill="background1" w:themeFillShade="A6"/>
          </w:tcPr>
          <w:p w14:paraId="08A46CD4" w14:textId="36A82DC3" w:rsidR="002C7F6D" w:rsidRPr="00335125" w:rsidRDefault="00E8276A" w:rsidP="000534C4">
            <w:r w:rsidRPr="00E8276A">
              <w:t>The health service has its own policies and procedures for the implementation of a statewide hospitalisation policy directive, which includes, or is specific to, people with intellectual disability</w:t>
            </w:r>
          </w:p>
        </w:tc>
        <w:tc>
          <w:tcPr>
            <w:tcW w:w="1701" w:type="dxa"/>
          </w:tcPr>
          <w:p w14:paraId="26EFB2EB" w14:textId="77777777" w:rsidR="002C7F6D" w:rsidRPr="00997E5F" w:rsidRDefault="002C7F6D" w:rsidP="000534C4"/>
        </w:tc>
        <w:tc>
          <w:tcPr>
            <w:tcW w:w="1701" w:type="dxa"/>
          </w:tcPr>
          <w:p w14:paraId="54AFBA29" w14:textId="77777777" w:rsidR="002C7F6D" w:rsidRPr="00997E5F" w:rsidRDefault="002C7F6D" w:rsidP="000534C4"/>
        </w:tc>
        <w:tc>
          <w:tcPr>
            <w:tcW w:w="3288" w:type="dxa"/>
          </w:tcPr>
          <w:p w14:paraId="74859A19" w14:textId="7BFF66F4" w:rsidR="002C7F6D" w:rsidRPr="00997E5F" w:rsidRDefault="002C7F6D" w:rsidP="000534C4"/>
        </w:tc>
        <w:tc>
          <w:tcPr>
            <w:tcW w:w="1814" w:type="dxa"/>
            <w:shd w:val="clear" w:color="auto" w:fill="auto"/>
          </w:tcPr>
          <w:p w14:paraId="44759DCE" w14:textId="7C69F7DD" w:rsidR="002C7F6D" w:rsidRPr="00997E5F" w:rsidRDefault="002C7F6D" w:rsidP="000534C4"/>
        </w:tc>
        <w:tc>
          <w:tcPr>
            <w:tcW w:w="1701" w:type="dxa"/>
          </w:tcPr>
          <w:p w14:paraId="61176BFA" w14:textId="77777777" w:rsidR="002C7F6D" w:rsidRPr="00997E5F" w:rsidRDefault="002C7F6D" w:rsidP="000534C4"/>
        </w:tc>
      </w:tr>
      <w:tr w:rsidR="00B71A93" w:rsidRPr="00997E5F" w14:paraId="6B380E47" w14:textId="5A9650C7" w:rsidTr="00E925DB">
        <w:trPr>
          <w:cantSplit/>
          <w:trHeight w:val="300"/>
        </w:trPr>
        <w:tc>
          <w:tcPr>
            <w:tcW w:w="3742" w:type="dxa"/>
            <w:shd w:val="clear" w:color="auto" w:fill="D9D9D9" w:themeFill="background1" w:themeFillShade="D9"/>
          </w:tcPr>
          <w:p w14:paraId="2D15F87D" w14:textId="1123BE01" w:rsidR="002C7F6D" w:rsidRPr="00997E5F" w:rsidRDefault="004C0028" w:rsidP="000534C4">
            <w:r w:rsidRPr="004C0028">
              <w:t>Any individual with intellectual disability and complex needs who presents to hospital is given a comprehensive and holistic review</w:t>
            </w:r>
          </w:p>
        </w:tc>
        <w:tc>
          <w:tcPr>
            <w:tcW w:w="1701" w:type="dxa"/>
          </w:tcPr>
          <w:p w14:paraId="3EEAAF59" w14:textId="77777777" w:rsidR="002C7F6D" w:rsidRPr="00997E5F" w:rsidRDefault="002C7F6D" w:rsidP="000534C4"/>
        </w:tc>
        <w:tc>
          <w:tcPr>
            <w:tcW w:w="1701" w:type="dxa"/>
          </w:tcPr>
          <w:p w14:paraId="4C55BE4D" w14:textId="77777777" w:rsidR="002C7F6D" w:rsidRPr="00997E5F" w:rsidRDefault="002C7F6D" w:rsidP="000534C4"/>
        </w:tc>
        <w:tc>
          <w:tcPr>
            <w:tcW w:w="3288" w:type="dxa"/>
          </w:tcPr>
          <w:p w14:paraId="10726911" w14:textId="77777777" w:rsidR="002C7F6D" w:rsidRPr="00997E5F" w:rsidRDefault="002C7F6D" w:rsidP="000534C4"/>
        </w:tc>
        <w:tc>
          <w:tcPr>
            <w:tcW w:w="1814" w:type="dxa"/>
          </w:tcPr>
          <w:p w14:paraId="10356388" w14:textId="77777777" w:rsidR="002C7F6D" w:rsidRPr="00997E5F" w:rsidRDefault="002C7F6D" w:rsidP="000534C4"/>
        </w:tc>
        <w:tc>
          <w:tcPr>
            <w:tcW w:w="1701" w:type="dxa"/>
          </w:tcPr>
          <w:p w14:paraId="53A5BEE7" w14:textId="77777777" w:rsidR="002C7F6D" w:rsidRPr="00997E5F" w:rsidRDefault="002C7F6D" w:rsidP="000534C4"/>
        </w:tc>
      </w:tr>
      <w:tr w:rsidR="00B71A93" w:rsidRPr="00997E5F" w14:paraId="3EC458C7" w14:textId="1899913E" w:rsidTr="00E925DB">
        <w:trPr>
          <w:cantSplit/>
          <w:trHeight w:val="300"/>
        </w:trPr>
        <w:tc>
          <w:tcPr>
            <w:tcW w:w="3742" w:type="dxa"/>
            <w:shd w:val="clear" w:color="auto" w:fill="D9D9D9" w:themeFill="background1" w:themeFillShade="D9"/>
          </w:tcPr>
          <w:p w14:paraId="6088AAA2" w14:textId="4A232409" w:rsidR="002C7F6D" w:rsidRPr="00997E5F" w:rsidRDefault="004C0028" w:rsidP="000534C4">
            <w:r w:rsidRPr="004C0028">
              <w:t>Preadmission visits or clinics are offered to people with intellectual disability and their support network prior to a planned hospital stay</w:t>
            </w:r>
          </w:p>
        </w:tc>
        <w:tc>
          <w:tcPr>
            <w:tcW w:w="1701" w:type="dxa"/>
          </w:tcPr>
          <w:p w14:paraId="7606F7F8" w14:textId="77777777" w:rsidR="002C7F6D" w:rsidRPr="00997E5F" w:rsidRDefault="002C7F6D" w:rsidP="000534C4"/>
        </w:tc>
        <w:tc>
          <w:tcPr>
            <w:tcW w:w="1701" w:type="dxa"/>
          </w:tcPr>
          <w:p w14:paraId="0463CD40" w14:textId="77777777" w:rsidR="002C7F6D" w:rsidRPr="00997E5F" w:rsidRDefault="002C7F6D" w:rsidP="000534C4"/>
        </w:tc>
        <w:tc>
          <w:tcPr>
            <w:tcW w:w="3288" w:type="dxa"/>
          </w:tcPr>
          <w:p w14:paraId="03C5AFF3" w14:textId="77777777" w:rsidR="002C7F6D" w:rsidRPr="00997E5F" w:rsidRDefault="002C7F6D" w:rsidP="000534C4"/>
        </w:tc>
        <w:tc>
          <w:tcPr>
            <w:tcW w:w="1814" w:type="dxa"/>
          </w:tcPr>
          <w:p w14:paraId="51FBAA62" w14:textId="77777777" w:rsidR="002C7F6D" w:rsidRPr="00997E5F" w:rsidRDefault="002C7F6D" w:rsidP="000534C4"/>
        </w:tc>
        <w:tc>
          <w:tcPr>
            <w:tcW w:w="1701" w:type="dxa"/>
          </w:tcPr>
          <w:p w14:paraId="5665AB86" w14:textId="77777777" w:rsidR="002C7F6D" w:rsidRPr="00997E5F" w:rsidRDefault="002C7F6D" w:rsidP="000534C4"/>
        </w:tc>
      </w:tr>
      <w:tr w:rsidR="00B71A93" w:rsidRPr="00997E5F" w14:paraId="1C6CD1C7" w14:textId="15720FC5" w:rsidTr="00E925DB">
        <w:trPr>
          <w:cantSplit/>
          <w:trHeight w:val="300"/>
        </w:trPr>
        <w:tc>
          <w:tcPr>
            <w:tcW w:w="3742" w:type="dxa"/>
            <w:shd w:val="clear" w:color="auto" w:fill="D9D9D9" w:themeFill="background1" w:themeFillShade="D9"/>
          </w:tcPr>
          <w:p w14:paraId="0D8EA8B5" w14:textId="25C82F51" w:rsidR="002C7F6D" w:rsidRPr="00997E5F" w:rsidRDefault="004C0028" w:rsidP="000534C4">
            <w:r w:rsidRPr="004C0028">
              <w:t>A transfer of care policy and guideline is used to support health and disability accommodation support services as they work with the person with intellectual disability before, during and after transfer of care from hospital</w:t>
            </w:r>
          </w:p>
        </w:tc>
        <w:tc>
          <w:tcPr>
            <w:tcW w:w="1701" w:type="dxa"/>
          </w:tcPr>
          <w:p w14:paraId="34EAD623" w14:textId="77777777" w:rsidR="002C7F6D" w:rsidRPr="00997E5F" w:rsidRDefault="002C7F6D" w:rsidP="000534C4"/>
        </w:tc>
        <w:tc>
          <w:tcPr>
            <w:tcW w:w="1701" w:type="dxa"/>
          </w:tcPr>
          <w:p w14:paraId="3025C0E7" w14:textId="77777777" w:rsidR="002C7F6D" w:rsidRPr="00997E5F" w:rsidRDefault="002C7F6D" w:rsidP="000534C4"/>
        </w:tc>
        <w:tc>
          <w:tcPr>
            <w:tcW w:w="3288" w:type="dxa"/>
          </w:tcPr>
          <w:p w14:paraId="33661CA2" w14:textId="101DA584" w:rsidR="002C7F6D" w:rsidRPr="00997E5F" w:rsidRDefault="002C7F6D" w:rsidP="000534C4"/>
        </w:tc>
        <w:tc>
          <w:tcPr>
            <w:tcW w:w="1814" w:type="dxa"/>
          </w:tcPr>
          <w:p w14:paraId="6F654DF6" w14:textId="77777777" w:rsidR="002C7F6D" w:rsidRPr="00997E5F" w:rsidRDefault="002C7F6D" w:rsidP="000534C4"/>
        </w:tc>
        <w:tc>
          <w:tcPr>
            <w:tcW w:w="1701" w:type="dxa"/>
          </w:tcPr>
          <w:p w14:paraId="53D3B51C" w14:textId="77777777" w:rsidR="002C7F6D" w:rsidRPr="00997E5F" w:rsidRDefault="002C7F6D" w:rsidP="000534C4"/>
        </w:tc>
      </w:tr>
      <w:tr w:rsidR="00B71A93" w:rsidRPr="00997E5F" w14:paraId="35DAD587" w14:textId="7BD7C404" w:rsidTr="00E925DB">
        <w:trPr>
          <w:cantSplit/>
          <w:trHeight w:val="300"/>
        </w:trPr>
        <w:tc>
          <w:tcPr>
            <w:tcW w:w="3742" w:type="dxa"/>
            <w:shd w:val="clear" w:color="auto" w:fill="D9D9D9" w:themeFill="background1" w:themeFillShade="D9"/>
          </w:tcPr>
          <w:p w14:paraId="15B87911" w14:textId="65556E21" w:rsidR="002C7F6D" w:rsidRPr="00997E5F" w:rsidRDefault="00170BB8" w:rsidP="000534C4">
            <w:r w:rsidRPr="00170BB8">
              <w:lastRenderedPageBreak/>
              <w:t>Tools to capture the top five essential pieces of information about the individual and their support needs are used routinely and incorporated into health data systems</w:t>
            </w:r>
          </w:p>
        </w:tc>
        <w:tc>
          <w:tcPr>
            <w:tcW w:w="1701" w:type="dxa"/>
          </w:tcPr>
          <w:p w14:paraId="61093660" w14:textId="77777777" w:rsidR="002C7F6D" w:rsidRPr="00997E5F" w:rsidRDefault="002C7F6D" w:rsidP="000534C4"/>
        </w:tc>
        <w:tc>
          <w:tcPr>
            <w:tcW w:w="1701" w:type="dxa"/>
          </w:tcPr>
          <w:p w14:paraId="3977D95E" w14:textId="77777777" w:rsidR="002C7F6D" w:rsidRPr="00997E5F" w:rsidRDefault="002C7F6D" w:rsidP="000534C4"/>
        </w:tc>
        <w:tc>
          <w:tcPr>
            <w:tcW w:w="3288" w:type="dxa"/>
          </w:tcPr>
          <w:p w14:paraId="45DAB27B" w14:textId="5C636AA1" w:rsidR="002C7F6D" w:rsidRPr="00997E5F" w:rsidRDefault="002C7F6D" w:rsidP="000534C4"/>
        </w:tc>
        <w:tc>
          <w:tcPr>
            <w:tcW w:w="1814" w:type="dxa"/>
          </w:tcPr>
          <w:p w14:paraId="71FDEF86" w14:textId="77777777" w:rsidR="002C7F6D" w:rsidRPr="00997E5F" w:rsidRDefault="002C7F6D" w:rsidP="000534C4"/>
        </w:tc>
        <w:tc>
          <w:tcPr>
            <w:tcW w:w="1701" w:type="dxa"/>
          </w:tcPr>
          <w:p w14:paraId="1F87CD48" w14:textId="77777777" w:rsidR="002C7F6D" w:rsidRPr="00997E5F" w:rsidRDefault="002C7F6D" w:rsidP="000534C4"/>
        </w:tc>
      </w:tr>
      <w:tr w:rsidR="00B71A93" w:rsidRPr="00997E5F" w14:paraId="20F5ED5D" w14:textId="37DB1880" w:rsidTr="00E925DB">
        <w:trPr>
          <w:cantSplit/>
          <w:trHeight w:val="300"/>
        </w:trPr>
        <w:tc>
          <w:tcPr>
            <w:tcW w:w="3742" w:type="dxa"/>
            <w:shd w:val="clear" w:color="auto" w:fill="auto"/>
          </w:tcPr>
          <w:p w14:paraId="273E5A9C" w14:textId="6A0DF9D8" w:rsidR="002C7F6D" w:rsidRPr="00997E5F" w:rsidRDefault="00170BB8" w:rsidP="000534C4">
            <w:r w:rsidRPr="00170BB8">
              <w:t>Care by carer units have been established</w:t>
            </w:r>
          </w:p>
        </w:tc>
        <w:tc>
          <w:tcPr>
            <w:tcW w:w="1701" w:type="dxa"/>
          </w:tcPr>
          <w:p w14:paraId="1E26DFDA" w14:textId="77777777" w:rsidR="002C7F6D" w:rsidRPr="00997E5F" w:rsidRDefault="002C7F6D" w:rsidP="000534C4"/>
        </w:tc>
        <w:tc>
          <w:tcPr>
            <w:tcW w:w="1701" w:type="dxa"/>
          </w:tcPr>
          <w:p w14:paraId="5466651E" w14:textId="77777777" w:rsidR="002C7F6D" w:rsidRPr="00997E5F" w:rsidRDefault="002C7F6D" w:rsidP="000534C4"/>
        </w:tc>
        <w:tc>
          <w:tcPr>
            <w:tcW w:w="3288" w:type="dxa"/>
          </w:tcPr>
          <w:p w14:paraId="77420F34" w14:textId="6CFE8CBC" w:rsidR="002C7F6D" w:rsidRPr="00997E5F" w:rsidRDefault="002C7F6D" w:rsidP="000534C4"/>
        </w:tc>
        <w:tc>
          <w:tcPr>
            <w:tcW w:w="1814" w:type="dxa"/>
          </w:tcPr>
          <w:p w14:paraId="3C4E3FE4" w14:textId="77777777" w:rsidR="002C7F6D" w:rsidRPr="00997E5F" w:rsidRDefault="002C7F6D" w:rsidP="000534C4"/>
        </w:tc>
        <w:tc>
          <w:tcPr>
            <w:tcW w:w="1701" w:type="dxa"/>
          </w:tcPr>
          <w:p w14:paraId="6B47BC11" w14:textId="77777777" w:rsidR="002C7F6D" w:rsidRPr="00997E5F" w:rsidRDefault="002C7F6D" w:rsidP="000534C4"/>
        </w:tc>
      </w:tr>
      <w:tr w:rsidR="00B71A93" w:rsidRPr="00997E5F" w14:paraId="5A11A3AF" w14:textId="3A06C2A6" w:rsidTr="00E925DB">
        <w:trPr>
          <w:cantSplit/>
          <w:trHeight w:val="300"/>
        </w:trPr>
        <w:tc>
          <w:tcPr>
            <w:tcW w:w="3742" w:type="dxa"/>
            <w:shd w:val="clear" w:color="auto" w:fill="auto"/>
          </w:tcPr>
          <w:p w14:paraId="159FD2F8" w14:textId="240B1CBA" w:rsidR="002C7F6D" w:rsidRPr="00997E5F" w:rsidRDefault="00170BB8" w:rsidP="000534C4">
            <w:r w:rsidRPr="00170BB8">
              <w:t>Discharge or transfer of care planning takes place for all people with intellectual disability who have been in hospital</w:t>
            </w:r>
          </w:p>
        </w:tc>
        <w:tc>
          <w:tcPr>
            <w:tcW w:w="1701" w:type="dxa"/>
          </w:tcPr>
          <w:p w14:paraId="2F6D20D4" w14:textId="77777777" w:rsidR="002C7F6D" w:rsidRPr="00997E5F" w:rsidRDefault="002C7F6D" w:rsidP="000534C4"/>
        </w:tc>
        <w:tc>
          <w:tcPr>
            <w:tcW w:w="1701" w:type="dxa"/>
          </w:tcPr>
          <w:p w14:paraId="0891295B" w14:textId="77777777" w:rsidR="002C7F6D" w:rsidRPr="00997E5F" w:rsidRDefault="002C7F6D" w:rsidP="000534C4"/>
        </w:tc>
        <w:tc>
          <w:tcPr>
            <w:tcW w:w="3288" w:type="dxa"/>
          </w:tcPr>
          <w:p w14:paraId="43EC2E59" w14:textId="77777777" w:rsidR="002C7F6D" w:rsidRPr="00997E5F" w:rsidRDefault="002C7F6D" w:rsidP="000534C4"/>
        </w:tc>
        <w:tc>
          <w:tcPr>
            <w:tcW w:w="1814" w:type="dxa"/>
          </w:tcPr>
          <w:p w14:paraId="56BADF34" w14:textId="77777777" w:rsidR="002C7F6D" w:rsidRPr="00997E5F" w:rsidRDefault="002C7F6D" w:rsidP="000534C4"/>
        </w:tc>
        <w:tc>
          <w:tcPr>
            <w:tcW w:w="1701" w:type="dxa"/>
          </w:tcPr>
          <w:p w14:paraId="3066387E" w14:textId="77777777" w:rsidR="002C7F6D" w:rsidRPr="00997E5F" w:rsidRDefault="002C7F6D" w:rsidP="000534C4"/>
        </w:tc>
      </w:tr>
      <w:tr w:rsidR="00B71A93" w:rsidRPr="00997E5F" w14:paraId="04E72160" w14:textId="5C91F99C" w:rsidTr="00E925DB">
        <w:trPr>
          <w:cantSplit/>
          <w:trHeight w:val="300"/>
        </w:trPr>
        <w:tc>
          <w:tcPr>
            <w:tcW w:w="3742" w:type="dxa"/>
            <w:shd w:val="clear" w:color="auto" w:fill="auto"/>
          </w:tcPr>
          <w:p w14:paraId="71C14996" w14:textId="188D340E" w:rsidR="002C7F6D" w:rsidRPr="00997E5F" w:rsidRDefault="00170BB8" w:rsidP="000534C4">
            <w:r w:rsidRPr="00170BB8">
              <w:t>The disability liaison role or champion for the health service is routinely involved in oversight of episodes of acute care for people with intellectual disability</w:t>
            </w:r>
          </w:p>
        </w:tc>
        <w:tc>
          <w:tcPr>
            <w:tcW w:w="1701" w:type="dxa"/>
          </w:tcPr>
          <w:p w14:paraId="1F30F79B" w14:textId="77777777" w:rsidR="002C7F6D" w:rsidRPr="00997E5F" w:rsidRDefault="002C7F6D" w:rsidP="000534C4"/>
        </w:tc>
        <w:tc>
          <w:tcPr>
            <w:tcW w:w="1701" w:type="dxa"/>
          </w:tcPr>
          <w:p w14:paraId="3497AF61" w14:textId="1FC24C8C" w:rsidR="002C7F6D" w:rsidRPr="00997E5F" w:rsidRDefault="002C7F6D" w:rsidP="000534C4"/>
        </w:tc>
        <w:tc>
          <w:tcPr>
            <w:tcW w:w="3288" w:type="dxa"/>
          </w:tcPr>
          <w:p w14:paraId="3A2FED50" w14:textId="5ABD4D15" w:rsidR="002C7F6D" w:rsidRPr="00997E5F" w:rsidRDefault="002C7F6D" w:rsidP="000534C4"/>
        </w:tc>
        <w:tc>
          <w:tcPr>
            <w:tcW w:w="1814" w:type="dxa"/>
            <w:shd w:val="clear" w:color="auto" w:fill="auto"/>
          </w:tcPr>
          <w:p w14:paraId="5BAFDE11" w14:textId="53861AC1" w:rsidR="002C7F6D" w:rsidRPr="00997E5F" w:rsidRDefault="002C7F6D" w:rsidP="000534C4"/>
        </w:tc>
        <w:tc>
          <w:tcPr>
            <w:tcW w:w="1701" w:type="dxa"/>
          </w:tcPr>
          <w:p w14:paraId="6721CC95" w14:textId="77777777" w:rsidR="002C7F6D" w:rsidRPr="00997E5F" w:rsidRDefault="002C7F6D" w:rsidP="000534C4"/>
        </w:tc>
      </w:tr>
      <w:tr w:rsidR="00B71A93" w:rsidRPr="00997E5F" w14:paraId="3E4C8752" w14:textId="16B25416" w:rsidTr="00E925DB">
        <w:trPr>
          <w:cantSplit/>
          <w:trHeight w:val="300"/>
        </w:trPr>
        <w:tc>
          <w:tcPr>
            <w:tcW w:w="3742" w:type="dxa"/>
            <w:shd w:val="clear" w:color="auto" w:fill="auto"/>
          </w:tcPr>
          <w:p w14:paraId="31F80245" w14:textId="34EC0F30" w:rsidR="002C7F6D" w:rsidRPr="00997E5F" w:rsidRDefault="00170BB8" w:rsidP="000534C4">
            <w:r w:rsidRPr="00170BB8">
              <w:t>Upcoming investigations for people with intellectual disability are managed so each interaction can be used opportunistically, e.g. general anaesthetic also used for dental care and blood tests</w:t>
            </w:r>
          </w:p>
        </w:tc>
        <w:tc>
          <w:tcPr>
            <w:tcW w:w="1701" w:type="dxa"/>
          </w:tcPr>
          <w:p w14:paraId="127BD2DB" w14:textId="77777777" w:rsidR="002C7F6D" w:rsidRPr="00997E5F" w:rsidRDefault="002C7F6D" w:rsidP="000534C4"/>
        </w:tc>
        <w:tc>
          <w:tcPr>
            <w:tcW w:w="1701" w:type="dxa"/>
          </w:tcPr>
          <w:p w14:paraId="3354E178" w14:textId="77777777" w:rsidR="002C7F6D" w:rsidRPr="00997E5F" w:rsidRDefault="002C7F6D" w:rsidP="000534C4"/>
        </w:tc>
        <w:tc>
          <w:tcPr>
            <w:tcW w:w="3288" w:type="dxa"/>
          </w:tcPr>
          <w:p w14:paraId="545460A8" w14:textId="4351449E" w:rsidR="002C7F6D" w:rsidRPr="00997E5F" w:rsidRDefault="002C7F6D" w:rsidP="000534C4"/>
        </w:tc>
        <w:tc>
          <w:tcPr>
            <w:tcW w:w="1814" w:type="dxa"/>
            <w:shd w:val="clear" w:color="auto" w:fill="auto"/>
          </w:tcPr>
          <w:p w14:paraId="440CE8D2" w14:textId="2B42F8D8" w:rsidR="002C7F6D" w:rsidRPr="00997E5F" w:rsidRDefault="002C7F6D" w:rsidP="000534C4"/>
        </w:tc>
        <w:tc>
          <w:tcPr>
            <w:tcW w:w="1701" w:type="dxa"/>
          </w:tcPr>
          <w:p w14:paraId="52508F4E" w14:textId="77777777" w:rsidR="002C7F6D" w:rsidRPr="00997E5F" w:rsidRDefault="002C7F6D" w:rsidP="000534C4"/>
        </w:tc>
      </w:tr>
      <w:tr w:rsidR="00B71A93" w:rsidRPr="00997E5F" w14:paraId="30557EB3" w14:textId="77968FD4" w:rsidTr="00E925DB">
        <w:trPr>
          <w:cantSplit/>
          <w:trHeight w:val="300"/>
        </w:trPr>
        <w:tc>
          <w:tcPr>
            <w:tcW w:w="3742" w:type="dxa"/>
            <w:shd w:val="clear" w:color="auto" w:fill="auto"/>
          </w:tcPr>
          <w:p w14:paraId="18F03620" w14:textId="4658BFC2" w:rsidR="002C7F6D" w:rsidRPr="00997E5F" w:rsidRDefault="00B07572" w:rsidP="000534C4">
            <w:r w:rsidRPr="00B07572">
              <w:lastRenderedPageBreak/>
              <w:t>The hospitalisation co-design toolkit is used to optimise the patient journey from community to hospital care and return</w:t>
            </w:r>
          </w:p>
        </w:tc>
        <w:tc>
          <w:tcPr>
            <w:tcW w:w="1701" w:type="dxa"/>
          </w:tcPr>
          <w:p w14:paraId="52591B3A" w14:textId="77777777" w:rsidR="002C7F6D" w:rsidRPr="00997E5F" w:rsidRDefault="002C7F6D" w:rsidP="000534C4"/>
        </w:tc>
        <w:tc>
          <w:tcPr>
            <w:tcW w:w="1701" w:type="dxa"/>
          </w:tcPr>
          <w:p w14:paraId="3F76635A" w14:textId="77777777" w:rsidR="002C7F6D" w:rsidRPr="00997E5F" w:rsidRDefault="002C7F6D" w:rsidP="000534C4"/>
        </w:tc>
        <w:tc>
          <w:tcPr>
            <w:tcW w:w="3288" w:type="dxa"/>
          </w:tcPr>
          <w:p w14:paraId="3BCE4106" w14:textId="77777777" w:rsidR="002C7F6D" w:rsidRPr="00997E5F" w:rsidRDefault="002C7F6D" w:rsidP="000534C4"/>
        </w:tc>
        <w:tc>
          <w:tcPr>
            <w:tcW w:w="1814" w:type="dxa"/>
          </w:tcPr>
          <w:p w14:paraId="72A14809" w14:textId="77777777" w:rsidR="002C7F6D" w:rsidRPr="00997E5F" w:rsidRDefault="002C7F6D" w:rsidP="000534C4"/>
        </w:tc>
        <w:tc>
          <w:tcPr>
            <w:tcW w:w="1701" w:type="dxa"/>
          </w:tcPr>
          <w:p w14:paraId="6618B8D1" w14:textId="77777777" w:rsidR="002C7F6D" w:rsidRPr="00997E5F" w:rsidRDefault="002C7F6D" w:rsidP="000534C4"/>
        </w:tc>
      </w:tr>
      <w:tr w:rsidR="00E925DB" w:rsidRPr="00ED00D4" w14:paraId="6FACFBA9" w14:textId="5D770D0E" w:rsidTr="00E925DB">
        <w:trPr>
          <w:cantSplit/>
          <w:trHeight w:val="300"/>
        </w:trPr>
        <w:tc>
          <w:tcPr>
            <w:tcW w:w="13947" w:type="dxa"/>
            <w:gridSpan w:val="6"/>
            <w:shd w:val="clear" w:color="auto" w:fill="4D4984"/>
          </w:tcPr>
          <w:p w14:paraId="3B3CB7D7" w14:textId="4B85A227" w:rsidR="00E925DB" w:rsidRPr="00ED00D4" w:rsidRDefault="00E925DB" w:rsidP="00E925DB">
            <w:pPr>
              <w:pageBreakBefore/>
              <w:rPr>
                <w:b/>
                <w:bCs/>
                <w:color w:val="FFFFFF" w:themeColor="background1"/>
              </w:rPr>
            </w:pPr>
            <w:r w:rsidRPr="00ED00D4">
              <w:rPr>
                <w:b/>
                <w:bCs/>
                <w:color w:val="FFFFFF" w:themeColor="background1"/>
              </w:rPr>
              <w:lastRenderedPageBreak/>
              <w:t>Integration within health services</w:t>
            </w:r>
          </w:p>
        </w:tc>
      </w:tr>
      <w:tr w:rsidR="00B71A93" w:rsidRPr="00997E5F" w14:paraId="3A734438" w14:textId="23658035" w:rsidTr="00E925DB">
        <w:trPr>
          <w:cantSplit/>
          <w:trHeight w:val="300"/>
        </w:trPr>
        <w:tc>
          <w:tcPr>
            <w:tcW w:w="3742" w:type="dxa"/>
            <w:shd w:val="clear" w:color="auto" w:fill="A6A6A6" w:themeFill="background1" w:themeFillShade="A6"/>
          </w:tcPr>
          <w:p w14:paraId="5A3F873E" w14:textId="64ECE8D7" w:rsidR="002C7F6D" w:rsidRPr="00335125" w:rsidRDefault="008D5786" w:rsidP="000534C4">
            <w:r w:rsidRPr="008D5786">
              <w:t>People with intellectual disability who have chronic disease are supported to access chronic disease management, out of hospital and preventive health programs</w:t>
            </w:r>
          </w:p>
        </w:tc>
        <w:tc>
          <w:tcPr>
            <w:tcW w:w="1701" w:type="dxa"/>
          </w:tcPr>
          <w:p w14:paraId="5234314F" w14:textId="77777777" w:rsidR="002C7F6D" w:rsidRPr="00997E5F" w:rsidRDefault="002C7F6D" w:rsidP="000534C4"/>
        </w:tc>
        <w:tc>
          <w:tcPr>
            <w:tcW w:w="1701" w:type="dxa"/>
          </w:tcPr>
          <w:p w14:paraId="37549118" w14:textId="77777777" w:rsidR="002C7F6D" w:rsidRPr="00997E5F" w:rsidRDefault="002C7F6D" w:rsidP="000534C4"/>
        </w:tc>
        <w:tc>
          <w:tcPr>
            <w:tcW w:w="3288" w:type="dxa"/>
          </w:tcPr>
          <w:p w14:paraId="424F270D" w14:textId="370D4FA1" w:rsidR="002C7F6D" w:rsidRPr="00997E5F" w:rsidRDefault="002C7F6D" w:rsidP="000534C4"/>
        </w:tc>
        <w:tc>
          <w:tcPr>
            <w:tcW w:w="1814" w:type="dxa"/>
            <w:shd w:val="clear" w:color="auto" w:fill="auto"/>
          </w:tcPr>
          <w:p w14:paraId="7199F5B0" w14:textId="753C683B" w:rsidR="002C7F6D" w:rsidRPr="00997E5F" w:rsidRDefault="002C7F6D" w:rsidP="000534C4"/>
        </w:tc>
        <w:tc>
          <w:tcPr>
            <w:tcW w:w="1701" w:type="dxa"/>
          </w:tcPr>
          <w:p w14:paraId="07F44793" w14:textId="77777777" w:rsidR="002C7F6D" w:rsidRPr="00997E5F" w:rsidRDefault="002C7F6D" w:rsidP="000534C4"/>
        </w:tc>
      </w:tr>
      <w:tr w:rsidR="00B71A93" w:rsidRPr="00997E5F" w14:paraId="7AD54C0B" w14:textId="416A8F78" w:rsidTr="00E925DB">
        <w:trPr>
          <w:cantSplit/>
          <w:trHeight w:val="300"/>
        </w:trPr>
        <w:tc>
          <w:tcPr>
            <w:tcW w:w="3742" w:type="dxa"/>
            <w:shd w:val="clear" w:color="auto" w:fill="D9D9D9" w:themeFill="background1" w:themeFillShade="D9"/>
          </w:tcPr>
          <w:p w14:paraId="730CE5BE" w14:textId="17055F96" w:rsidR="002C7F6D" w:rsidRPr="00997E5F" w:rsidRDefault="002B26E5" w:rsidP="000534C4">
            <w:r w:rsidRPr="002B26E5">
              <w:t>A designated health staff member in the health service has specific responsibility for support coordination for people with intellectual disability and networking with similar roles in other health services</w:t>
            </w:r>
          </w:p>
        </w:tc>
        <w:tc>
          <w:tcPr>
            <w:tcW w:w="1701" w:type="dxa"/>
          </w:tcPr>
          <w:p w14:paraId="50D69C37" w14:textId="77777777" w:rsidR="002C7F6D" w:rsidRPr="00997E5F" w:rsidRDefault="002C7F6D" w:rsidP="000534C4"/>
        </w:tc>
        <w:tc>
          <w:tcPr>
            <w:tcW w:w="1701" w:type="dxa"/>
          </w:tcPr>
          <w:p w14:paraId="5433BCED" w14:textId="72648172" w:rsidR="002C7F6D" w:rsidRPr="00997E5F" w:rsidRDefault="002C7F6D" w:rsidP="000534C4"/>
        </w:tc>
        <w:tc>
          <w:tcPr>
            <w:tcW w:w="3288" w:type="dxa"/>
          </w:tcPr>
          <w:p w14:paraId="5FE3ACDB" w14:textId="14B4AD2E" w:rsidR="002C7F6D" w:rsidRPr="00997E5F" w:rsidRDefault="002C7F6D" w:rsidP="000534C4"/>
        </w:tc>
        <w:tc>
          <w:tcPr>
            <w:tcW w:w="1814" w:type="dxa"/>
            <w:shd w:val="clear" w:color="auto" w:fill="auto"/>
          </w:tcPr>
          <w:p w14:paraId="3C6B48D1" w14:textId="297784E3" w:rsidR="002C7F6D" w:rsidRPr="00997E5F" w:rsidRDefault="002C7F6D" w:rsidP="000534C4"/>
        </w:tc>
        <w:tc>
          <w:tcPr>
            <w:tcW w:w="1701" w:type="dxa"/>
          </w:tcPr>
          <w:p w14:paraId="300EC9DC" w14:textId="77777777" w:rsidR="002C7F6D" w:rsidRPr="00997E5F" w:rsidRDefault="002C7F6D" w:rsidP="000534C4"/>
        </w:tc>
      </w:tr>
      <w:tr w:rsidR="00B71A93" w:rsidRPr="00997E5F" w14:paraId="1D613850" w14:textId="4262B98A" w:rsidTr="00E925DB">
        <w:trPr>
          <w:cantSplit/>
          <w:trHeight w:val="300"/>
        </w:trPr>
        <w:tc>
          <w:tcPr>
            <w:tcW w:w="3742" w:type="dxa"/>
            <w:shd w:val="clear" w:color="auto" w:fill="D9D9D9" w:themeFill="background1" w:themeFillShade="D9"/>
          </w:tcPr>
          <w:p w14:paraId="63D34532" w14:textId="4A5BD2B8" w:rsidR="002C7F6D" w:rsidRPr="00997E5F" w:rsidRDefault="002B26E5" w:rsidP="000534C4">
            <w:r w:rsidRPr="002B26E5">
              <w:t>Links have been made to support transition readiness for people with intellectual disability from for paediatric to adult services</w:t>
            </w:r>
          </w:p>
        </w:tc>
        <w:tc>
          <w:tcPr>
            <w:tcW w:w="1701" w:type="dxa"/>
          </w:tcPr>
          <w:p w14:paraId="3B126B1A" w14:textId="77777777" w:rsidR="002C7F6D" w:rsidRPr="00997E5F" w:rsidRDefault="002C7F6D" w:rsidP="000534C4"/>
        </w:tc>
        <w:tc>
          <w:tcPr>
            <w:tcW w:w="1701" w:type="dxa"/>
          </w:tcPr>
          <w:p w14:paraId="4CA3996A" w14:textId="2AC19DE9" w:rsidR="002C7F6D" w:rsidRPr="00997E5F" w:rsidRDefault="002C7F6D" w:rsidP="000534C4"/>
        </w:tc>
        <w:tc>
          <w:tcPr>
            <w:tcW w:w="3288" w:type="dxa"/>
          </w:tcPr>
          <w:p w14:paraId="53BDD64C" w14:textId="14C6D40C" w:rsidR="002C7F6D" w:rsidRPr="00997E5F" w:rsidRDefault="002C7F6D" w:rsidP="000534C4"/>
        </w:tc>
        <w:tc>
          <w:tcPr>
            <w:tcW w:w="1814" w:type="dxa"/>
            <w:shd w:val="clear" w:color="auto" w:fill="auto"/>
          </w:tcPr>
          <w:p w14:paraId="34D2FDD9" w14:textId="6931D034" w:rsidR="002C7F6D" w:rsidRPr="00997E5F" w:rsidRDefault="002C7F6D" w:rsidP="000534C4"/>
        </w:tc>
        <w:tc>
          <w:tcPr>
            <w:tcW w:w="1701" w:type="dxa"/>
          </w:tcPr>
          <w:p w14:paraId="6074BAF2" w14:textId="77777777" w:rsidR="002C7F6D" w:rsidRPr="00997E5F" w:rsidRDefault="002C7F6D" w:rsidP="000534C4"/>
        </w:tc>
      </w:tr>
      <w:tr w:rsidR="00B71A93" w:rsidRPr="00997E5F" w14:paraId="0E7BA948" w14:textId="7934D19E" w:rsidTr="00E925DB">
        <w:trPr>
          <w:cantSplit/>
          <w:trHeight w:val="300"/>
        </w:trPr>
        <w:tc>
          <w:tcPr>
            <w:tcW w:w="3742" w:type="dxa"/>
            <w:shd w:val="clear" w:color="auto" w:fill="auto"/>
          </w:tcPr>
          <w:p w14:paraId="35BA1DAB" w14:textId="20406AE7" w:rsidR="002C7F6D" w:rsidRPr="00997E5F" w:rsidRDefault="002B26E5" w:rsidP="000534C4">
            <w:r w:rsidRPr="002B26E5">
              <w:lastRenderedPageBreak/>
              <w:t>Partnerships with primary care providers and Aboriginal Medical Services in the health service have been established to provide coordinated support to people with intellectual disability</w:t>
            </w:r>
          </w:p>
        </w:tc>
        <w:tc>
          <w:tcPr>
            <w:tcW w:w="1701" w:type="dxa"/>
          </w:tcPr>
          <w:p w14:paraId="40110356" w14:textId="77777777" w:rsidR="002C7F6D" w:rsidRPr="00997E5F" w:rsidRDefault="002C7F6D" w:rsidP="000534C4"/>
        </w:tc>
        <w:tc>
          <w:tcPr>
            <w:tcW w:w="1701" w:type="dxa"/>
          </w:tcPr>
          <w:p w14:paraId="67B9C864" w14:textId="77777777" w:rsidR="002C7F6D" w:rsidRPr="00997E5F" w:rsidRDefault="002C7F6D" w:rsidP="000534C4"/>
        </w:tc>
        <w:tc>
          <w:tcPr>
            <w:tcW w:w="3288" w:type="dxa"/>
          </w:tcPr>
          <w:p w14:paraId="6A120B6B" w14:textId="6A39FDE5" w:rsidR="002C7F6D" w:rsidRPr="00997E5F" w:rsidRDefault="002C7F6D" w:rsidP="000534C4"/>
        </w:tc>
        <w:tc>
          <w:tcPr>
            <w:tcW w:w="1814" w:type="dxa"/>
            <w:shd w:val="clear" w:color="auto" w:fill="auto"/>
          </w:tcPr>
          <w:p w14:paraId="514CE861" w14:textId="6BCB1D90" w:rsidR="002C7F6D" w:rsidRPr="00997E5F" w:rsidRDefault="002C7F6D" w:rsidP="000534C4"/>
        </w:tc>
        <w:tc>
          <w:tcPr>
            <w:tcW w:w="1701" w:type="dxa"/>
          </w:tcPr>
          <w:p w14:paraId="7A5A9654" w14:textId="77777777" w:rsidR="002C7F6D" w:rsidRPr="00997E5F" w:rsidRDefault="002C7F6D" w:rsidP="000534C4"/>
        </w:tc>
      </w:tr>
      <w:tr w:rsidR="00E925DB" w:rsidRPr="00ED00D4" w14:paraId="338DB634" w14:textId="0045FF25" w:rsidTr="00E925DB">
        <w:trPr>
          <w:cantSplit/>
          <w:trHeight w:val="300"/>
        </w:trPr>
        <w:tc>
          <w:tcPr>
            <w:tcW w:w="13947" w:type="dxa"/>
            <w:gridSpan w:val="6"/>
            <w:shd w:val="clear" w:color="auto" w:fill="8178B7"/>
          </w:tcPr>
          <w:p w14:paraId="1859CDD7" w14:textId="6950E0A2" w:rsidR="00E925DB" w:rsidRPr="00ED00D4" w:rsidRDefault="00E925DB" w:rsidP="007E7F76">
            <w:pPr>
              <w:pageBreakBefore/>
              <w:rPr>
                <w:b/>
                <w:bCs/>
              </w:rPr>
            </w:pPr>
            <w:r w:rsidRPr="00ED00D4">
              <w:rPr>
                <w:b/>
                <w:bCs/>
              </w:rPr>
              <w:lastRenderedPageBreak/>
              <w:t>Integration with external services</w:t>
            </w:r>
          </w:p>
        </w:tc>
      </w:tr>
      <w:tr w:rsidR="00B71A93" w:rsidRPr="00997E5F" w14:paraId="7F68B0DA" w14:textId="483A68B4" w:rsidTr="00E925DB">
        <w:trPr>
          <w:cantSplit/>
          <w:trHeight w:val="300"/>
        </w:trPr>
        <w:tc>
          <w:tcPr>
            <w:tcW w:w="3742" w:type="dxa"/>
            <w:shd w:val="clear" w:color="auto" w:fill="A6A6A6" w:themeFill="background1" w:themeFillShade="A6"/>
          </w:tcPr>
          <w:p w14:paraId="5E93AE1F" w14:textId="02E5AEE3" w:rsidR="002C7F6D" w:rsidRPr="00335125" w:rsidRDefault="00A415BF" w:rsidP="000534C4">
            <w:r w:rsidRPr="00A415BF">
              <w:t>Local service mapping and liaison has been undertaken in the health service to identify all community disability services and ability linkers and National Disability Insurance Agency outlets</w:t>
            </w:r>
          </w:p>
        </w:tc>
        <w:tc>
          <w:tcPr>
            <w:tcW w:w="1701" w:type="dxa"/>
          </w:tcPr>
          <w:p w14:paraId="628BD52B" w14:textId="77777777" w:rsidR="002C7F6D" w:rsidRPr="00997E5F" w:rsidRDefault="002C7F6D" w:rsidP="000534C4"/>
        </w:tc>
        <w:tc>
          <w:tcPr>
            <w:tcW w:w="1701" w:type="dxa"/>
          </w:tcPr>
          <w:p w14:paraId="297DC0C4" w14:textId="7B298603" w:rsidR="002C7F6D" w:rsidRPr="00997E5F" w:rsidRDefault="002C7F6D" w:rsidP="000534C4"/>
        </w:tc>
        <w:tc>
          <w:tcPr>
            <w:tcW w:w="3288" w:type="dxa"/>
          </w:tcPr>
          <w:p w14:paraId="5858F97E" w14:textId="76AC7F86" w:rsidR="002C7F6D" w:rsidRPr="00997E5F" w:rsidRDefault="002C7F6D" w:rsidP="000534C4"/>
        </w:tc>
        <w:tc>
          <w:tcPr>
            <w:tcW w:w="1814" w:type="dxa"/>
            <w:shd w:val="clear" w:color="auto" w:fill="auto"/>
          </w:tcPr>
          <w:p w14:paraId="68682BE4" w14:textId="4DCE1946" w:rsidR="002C7F6D" w:rsidRPr="00997E5F" w:rsidRDefault="002C7F6D" w:rsidP="000534C4"/>
        </w:tc>
        <w:tc>
          <w:tcPr>
            <w:tcW w:w="1701" w:type="dxa"/>
          </w:tcPr>
          <w:p w14:paraId="03CFA10F" w14:textId="77777777" w:rsidR="002C7F6D" w:rsidRPr="00997E5F" w:rsidRDefault="002C7F6D" w:rsidP="000534C4"/>
        </w:tc>
      </w:tr>
      <w:tr w:rsidR="00B71A93" w:rsidRPr="00997E5F" w14:paraId="1CAF0E26" w14:textId="4F627612" w:rsidTr="00E925DB">
        <w:trPr>
          <w:cantSplit/>
          <w:trHeight w:val="300"/>
        </w:trPr>
        <w:tc>
          <w:tcPr>
            <w:tcW w:w="3742" w:type="dxa"/>
            <w:shd w:val="clear" w:color="auto" w:fill="D9D9D9" w:themeFill="background1" w:themeFillShade="D9"/>
          </w:tcPr>
          <w:p w14:paraId="6E559207" w14:textId="7445CC4C" w:rsidR="002C7F6D" w:rsidRPr="00997E5F" w:rsidRDefault="00061EE5" w:rsidP="000534C4">
            <w:r w:rsidRPr="00061EE5">
              <w:t xml:space="preserve">Partnerships have been established with primary health networks to offer training and capacity building for general practitioners and practice nurses in understanding the health needs of people with intellectual disability </w:t>
            </w:r>
          </w:p>
        </w:tc>
        <w:tc>
          <w:tcPr>
            <w:tcW w:w="1701" w:type="dxa"/>
          </w:tcPr>
          <w:p w14:paraId="63D01A0A" w14:textId="77777777" w:rsidR="002C7F6D" w:rsidRPr="00997E5F" w:rsidRDefault="002C7F6D" w:rsidP="000534C4"/>
        </w:tc>
        <w:tc>
          <w:tcPr>
            <w:tcW w:w="1701" w:type="dxa"/>
          </w:tcPr>
          <w:p w14:paraId="4183E972" w14:textId="77777777" w:rsidR="002C7F6D" w:rsidRPr="00997E5F" w:rsidRDefault="002C7F6D" w:rsidP="000534C4"/>
        </w:tc>
        <w:tc>
          <w:tcPr>
            <w:tcW w:w="3288" w:type="dxa"/>
          </w:tcPr>
          <w:p w14:paraId="7C9F7EE5" w14:textId="244FCE07" w:rsidR="002C7F6D" w:rsidRPr="00997E5F" w:rsidRDefault="002C7F6D" w:rsidP="000534C4"/>
        </w:tc>
        <w:tc>
          <w:tcPr>
            <w:tcW w:w="1814" w:type="dxa"/>
            <w:shd w:val="clear" w:color="auto" w:fill="auto"/>
          </w:tcPr>
          <w:p w14:paraId="0DD41825" w14:textId="52A52380" w:rsidR="002C7F6D" w:rsidRPr="00997E5F" w:rsidRDefault="002C7F6D" w:rsidP="000534C4"/>
        </w:tc>
        <w:tc>
          <w:tcPr>
            <w:tcW w:w="1701" w:type="dxa"/>
          </w:tcPr>
          <w:p w14:paraId="0F585E2B" w14:textId="77777777" w:rsidR="002C7F6D" w:rsidRPr="00997E5F" w:rsidRDefault="002C7F6D" w:rsidP="000534C4"/>
        </w:tc>
      </w:tr>
      <w:tr w:rsidR="00B71A93" w:rsidRPr="00997E5F" w14:paraId="7730C182" w14:textId="4C2151FD" w:rsidTr="00E925DB">
        <w:trPr>
          <w:cantSplit/>
          <w:trHeight w:val="300"/>
        </w:trPr>
        <w:tc>
          <w:tcPr>
            <w:tcW w:w="3742" w:type="dxa"/>
            <w:shd w:val="clear" w:color="auto" w:fill="auto"/>
          </w:tcPr>
          <w:p w14:paraId="02BE7EF5" w14:textId="59FA3CCF" w:rsidR="002C7F6D" w:rsidRPr="00997E5F" w:rsidRDefault="00061EE5" w:rsidP="000534C4">
            <w:r w:rsidRPr="00061EE5">
              <w:t>There are local preventive health program messages specifically tailored for and targeted to people with intellectual disability which recognise cultural differences</w:t>
            </w:r>
          </w:p>
        </w:tc>
        <w:tc>
          <w:tcPr>
            <w:tcW w:w="1701" w:type="dxa"/>
          </w:tcPr>
          <w:p w14:paraId="6119247D" w14:textId="77777777" w:rsidR="002C7F6D" w:rsidRPr="00997E5F" w:rsidRDefault="002C7F6D" w:rsidP="000534C4"/>
        </w:tc>
        <w:tc>
          <w:tcPr>
            <w:tcW w:w="1701" w:type="dxa"/>
          </w:tcPr>
          <w:p w14:paraId="1C99C50D" w14:textId="77777777" w:rsidR="002C7F6D" w:rsidRPr="00997E5F" w:rsidRDefault="002C7F6D" w:rsidP="000534C4"/>
        </w:tc>
        <w:tc>
          <w:tcPr>
            <w:tcW w:w="3288" w:type="dxa"/>
          </w:tcPr>
          <w:p w14:paraId="522954F2" w14:textId="249FA4EE" w:rsidR="002C7F6D" w:rsidRPr="00997E5F" w:rsidRDefault="002C7F6D" w:rsidP="000534C4"/>
        </w:tc>
        <w:tc>
          <w:tcPr>
            <w:tcW w:w="1814" w:type="dxa"/>
            <w:shd w:val="clear" w:color="auto" w:fill="auto"/>
          </w:tcPr>
          <w:p w14:paraId="16AC9DDC" w14:textId="77777777" w:rsidR="002C7F6D" w:rsidRPr="00997E5F" w:rsidRDefault="002C7F6D" w:rsidP="000534C4"/>
        </w:tc>
        <w:tc>
          <w:tcPr>
            <w:tcW w:w="1701" w:type="dxa"/>
          </w:tcPr>
          <w:p w14:paraId="355343DB" w14:textId="77777777" w:rsidR="002C7F6D" w:rsidRPr="00997E5F" w:rsidRDefault="002C7F6D" w:rsidP="000534C4"/>
        </w:tc>
      </w:tr>
      <w:tr w:rsidR="00B71A93" w:rsidRPr="00997E5F" w14:paraId="0CF8987B" w14:textId="565F0671" w:rsidTr="00E925DB">
        <w:trPr>
          <w:cantSplit/>
          <w:trHeight w:val="300"/>
        </w:trPr>
        <w:tc>
          <w:tcPr>
            <w:tcW w:w="3742" w:type="dxa"/>
            <w:shd w:val="clear" w:color="auto" w:fill="auto"/>
          </w:tcPr>
          <w:p w14:paraId="247C8819" w14:textId="44DA1491" w:rsidR="002C7F6D" w:rsidRPr="00997E5F" w:rsidRDefault="00061EE5" w:rsidP="000534C4">
            <w:r w:rsidRPr="00061EE5">
              <w:lastRenderedPageBreak/>
              <w:t>Comprehensive health assessment, e.g. through Australian Government Department of Health Medicare Health Assessments and tools, such as the CHAP tool in primary care, are offered to people with intellectual disability</w:t>
            </w:r>
          </w:p>
        </w:tc>
        <w:tc>
          <w:tcPr>
            <w:tcW w:w="1701" w:type="dxa"/>
          </w:tcPr>
          <w:p w14:paraId="587DE1E6" w14:textId="77777777" w:rsidR="002C7F6D" w:rsidRPr="00997E5F" w:rsidRDefault="002C7F6D" w:rsidP="000534C4"/>
        </w:tc>
        <w:tc>
          <w:tcPr>
            <w:tcW w:w="1701" w:type="dxa"/>
          </w:tcPr>
          <w:p w14:paraId="705024F2" w14:textId="77777777" w:rsidR="002C7F6D" w:rsidRPr="00997E5F" w:rsidRDefault="002C7F6D" w:rsidP="000534C4"/>
        </w:tc>
        <w:tc>
          <w:tcPr>
            <w:tcW w:w="3288" w:type="dxa"/>
          </w:tcPr>
          <w:p w14:paraId="4DA64370" w14:textId="1B8715C1" w:rsidR="002C7F6D" w:rsidRPr="00997E5F" w:rsidRDefault="002C7F6D" w:rsidP="000534C4"/>
        </w:tc>
        <w:tc>
          <w:tcPr>
            <w:tcW w:w="1814" w:type="dxa"/>
            <w:shd w:val="clear" w:color="auto" w:fill="auto"/>
          </w:tcPr>
          <w:p w14:paraId="7E75EC56" w14:textId="77777777" w:rsidR="002C7F6D" w:rsidRPr="00997E5F" w:rsidRDefault="002C7F6D" w:rsidP="000534C4"/>
        </w:tc>
        <w:tc>
          <w:tcPr>
            <w:tcW w:w="1701" w:type="dxa"/>
          </w:tcPr>
          <w:p w14:paraId="16870DBF" w14:textId="77777777" w:rsidR="002C7F6D" w:rsidRPr="00997E5F" w:rsidRDefault="002C7F6D" w:rsidP="000534C4"/>
        </w:tc>
      </w:tr>
      <w:tr w:rsidR="00B71A93" w:rsidRPr="00997E5F" w14:paraId="55F119D7" w14:textId="5627130E" w:rsidTr="00E925DB">
        <w:trPr>
          <w:cantSplit/>
          <w:trHeight w:val="300"/>
        </w:trPr>
        <w:tc>
          <w:tcPr>
            <w:tcW w:w="3742" w:type="dxa"/>
            <w:shd w:val="clear" w:color="auto" w:fill="auto"/>
          </w:tcPr>
          <w:p w14:paraId="37FE5644" w14:textId="65AA1624" w:rsidR="002C7F6D" w:rsidRPr="00997E5F" w:rsidRDefault="00061EE5" w:rsidP="000534C4">
            <w:r w:rsidRPr="00061EE5">
              <w:t>The health service plays a role in encouraging the establishment of a community hub model for people with intellectual disability and complex needs, e.g. healthcare home or patient-centred medical home</w:t>
            </w:r>
          </w:p>
        </w:tc>
        <w:tc>
          <w:tcPr>
            <w:tcW w:w="1701" w:type="dxa"/>
          </w:tcPr>
          <w:p w14:paraId="33402F4B" w14:textId="77777777" w:rsidR="002C7F6D" w:rsidRPr="00997E5F" w:rsidRDefault="002C7F6D" w:rsidP="000534C4"/>
        </w:tc>
        <w:tc>
          <w:tcPr>
            <w:tcW w:w="1701" w:type="dxa"/>
          </w:tcPr>
          <w:p w14:paraId="406319C0" w14:textId="77777777" w:rsidR="002C7F6D" w:rsidRPr="00997E5F" w:rsidRDefault="002C7F6D" w:rsidP="000534C4"/>
        </w:tc>
        <w:tc>
          <w:tcPr>
            <w:tcW w:w="3288" w:type="dxa"/>
          </w:tcPr>
          <w:p w14:paraId="7A23F1D3" w14:textId="2CF06A0D" w:rsidR="002C7F6D" w:rsidRPr="00997E5F" w:rsidRDefault="002C7F6D" w:rsidP="000534C4"/>
        </w:tc>
        <w:tc>
          <w:tcPr>
            <w:tcW w:w="1814" w:type="dxa"/>
            <w:shd w:val="clear" w:color="auto" w:fill="auto"/>
          </w:tcPr>
          <w:p w14:paraId="50011E38" w14:textId="285A580B" w:rsidR="002C7F6D" w:rsidRPr="00997E5F" w:rsidRDefault="002C7F6D" w:rsidP="000534C4"/>
        </w:tc>
        <w:tc>
          <w:tcPr>
            <w:tcW w:w="1701" w:type="dxa"/>
          </w:tcPr>
          <w:p w14:paraId="3412E28B" w14:textId="77777777" w:rsidR="002C7F6D" w:rsidRPr="00997E5F" w:rsidRDefault="002C7F6D" w:rsidP="000534C4"/>
        </w:tc>
      </w:tr>
      <w:tr w:rsidR="00B71A93" w:rsidRPr="00997E5F" w14:paraId="65012B85" w14:textId="5389BBE5" w:rsidTr="00E925DB">
        <w:trPr>
          <w:cantSplit/>
          <w:trHeight w:val="300"/>
        </w:trPr>
        <w:tc>
          <w:tcPr>
            <w:tcW w:w="3742" w:type="dxa"/>
            <w:shd w:val="clear" w:color="auto" w:fill="auto"/>
          </w:tcPr>
          <w:p w14:paraId="1D794298" w14:textId="385FD673" w:rsidR="002C7F6D" w:rsidRPr="00997E5F" w:rsidRDefault="007300F4" w:rsidP="000534C4">
            <w:r w:rsidRPr="007300F4">
              <w:t xml:space="preserve">There are local preventive health program messages specifically designed for Aboriginal and Torres Strait Islander people who also have intellectual disability </w:t>
            </w:r>
          </w:p>
        </w:tc>
        <w:tc>
          <w:tcPr>
            <w:tcW w:w="1701" w:type="dxa"/>
          </w:tcPr>
          <w:p w14:paraId="4FFC93DD" w14:textId="77777777" w:rsidR="002C7F6D" w:rsidRPr="00997E5F" w:rsidRDefault="002C7F6D" w:rsidP="000534C4"/>
        </w:tc>
        <w:tc>
          <w:tcPr>
            <w:tcW w:w="1701" w:type="dxa"/>
          </w:tcPr>
          <w:p w14:paraId="27C16C8A" w14:textId="77777777" w:rsidR="002C7F6D" w:rsidRPr="00997E5F" w:rsidRDefault="002C7F6D" w:rsidP="000534C4"/>
        </w:tc>
        <w:tc>
          <w:tcPr>
            <w:tcW w:w="3288" w:type="dxa"/>
          </w:tcPr>
          <w:p w14:paraId="426DA926" w14:textId="1E213636" w:rsidR="002C7F6D" w:rsidRPr="00997E5F" w:rsidRDefault="002C7F6D" w:rsidP="000534C4"/>
        </w:tc>
        <w:tc>
          <w:tcPr>
            <w:tcW w:w="1814" w:type="dxa"/>
          </w:tcPr>
          <w:p w14:paraId="03FEE76E" w14:textId="77777777" w:rsidR="002C7F6D" w:rsidRPr="00997E5F" w:rsidRDefault="002C7F6D" w:rsidP="000534C4"/>
        </w:tc>
        <w:tc>
          <w:tcPr>
            <w:tcW w:w="1701" w:type="dxa"/>
          </w:tcPr>
          <w:p w14:paraId="65FA3261" w14:textId="77777777" w:rsidR="002C7F6D" w:rsidRPr="00997E5F" w:rsidRDefault="002C7F6D" w:rsidP="000534C4"/>
        </w:tc>
      </w:tr>
      <w:tr w:rsidR="00B71A93" w:rsidRPr="00997E5F" w14:paraId="0C6110AE" w14:textId="4A6BAC8C" w:rsidTr="00E925DB">
        <w:trPr>
          <w:cantSplit/>
          <w:trHeight w:val="300"/>
        </w:trPr>
        <w:tc>
          <w:tcPr>
            <w:tcW w:w="3742" w:type="dxa"/>
            <w:shd w:val="clear" w:color="auto" w:fill="auto"/>
          </w:tcPr>
          <w:p w14:paraId="78EF6EDF" w14:textId="32D33B4C" w:rsidR="002C7F6D" w:rsidRPr="00997E5F" w:rsidRDefault="007300F4" w:rsidP="000534C4">
            <w:r w:rsidRPr="007300F4">
              <w:t>Integrated care and support plans are routinely developed between non-government organisations, primary care and acute health services</w:t>
            </w:r>
          </w:p>
        </w:tc>
        <w:tc>
          <w:tcPr>
            <w:tcW w:w="1701" w:type="dxa"/>
          </w:tcPr>
          <w:p w14:paraId="147D4DE3" w14:textId="77777777" w:rsidR="002C7F6D" w:rsidRPr="00997E5F" w:rsidRDefault="002C7F6D" w:rsidP="000534C4"/>
        </w:tc>
        <w:tc>
          <w:tcPr>
            <w:tcW w:w="1701" w:type="dxa"/>
          </w:tcPr>
          <w:p w14:paraId="2621AE18" w14:textId="77777777" w:rsidR="002C7F6D" w:rsidRPr="00997E5F" w:rsidRDefault="002C7F6D" w:rsidP="000534C4"/>
        </w:tc>
        <w:tc>
          <w:tcPr>
            <w:tcW w:w="3288" w:type="dxa"/>
          </w:tcPr>
          <w:p w14:paraId="7520A422" w14:textId="03071D7A" w:rsidR="002C7F6D" w:rsidRPr="00997E5F" w:rsidRDefault="002C7F6D" w:rsidP="000534C4"/>
        </w:tc>
        <w:tc>
          <w:tcPr>
            <w:tcW w:w="1814" w:type="dxa"/>
          </w:tcPr>
          <w:p w14:paraId="0045AF41" w14:textId="77777777" w:rsidR="002C7F6D" w:rsidRPr="00997E5F" w:rsidRDefault="002C7F6D" w:rsidP="000534C4"/>
        </w:tc>
        <w:tc>
          <w:tcPr>
            <w:tcW w:w="1701" w:type="dxa"/>
          </w:tcPr>
          <w:p w14:paraId="1FC7539F" w14:textId="77777777" w:rsidR="002C7F6D" w:rsidRPr="00997E5F" w:rsidRDefault="002C7F6D" w:rsidP="000534C4"/>
        </w:tc>
      </w:tr>
      <w:tr w:rsidR="00B71A93" w:rsidRPr="00997E5F" w14:paraId="36A68B9B" w14:textId="3CDFCFA8" w:rsidTr="00E925DB">
        <w:trPr>
          <w:cantSplit/>
          <w:trHeight w:val="300"/>
        </w:trPr>
        <w:tc>
          <w:tcPr>
            <w:tcW w:w="3742" w:type="dxa"/>
            <w:shd w:val="clear" w:color="auto" w:fill="auto"/>
          </w:tcPr>
          <w:p w14:paraId="02C9A24E" w14:textId="464E948C" w:rsidR="002C7F6D" w:rsidRPr="00997E5F" w:rsidRDefault="007300F4" w:rsidP="000534C4">
            <w:r w:rsidRPr="007300F4">
              <w:lastRenderedPageBreak/>
              <w:t>People with intellectual disability and complex health issues are enrolled in healthcare homes, where available</w:t>
            </w:r>
          </w:p>
        </w:tc>
        <w:tc>
          <w:tcPr>
            <w:tcW w:w="1701" w:type="dxa"/>
          </w:tcPr>
          <w:p w14:paraId="0C6449F2" w14:textId="77777777" w:rsidR="002C7F6D" w:rsidRPr="00997E5F" w:rsidRDefault="002C7F6D" w:rsidP="000534C4"/>
        </w:tc>
        <w:tc>
          <w:tcPr>
            <w:tcW w:w="1701" w:type="dxa"/>
          </w:tcPr>
          <w:p w14:paraId="7E75754C" w14:textId="77777777" w:rsidR="002C7F6D" w:rsidRPr="00997E5F" w:rsidRDefault="002C7F6D" w:rsidP="000534C4"/>
        </w:tc>
        <w:tc>
          <w:tcPr>
            <w:tcW w:w="3288" w:type="dxa"/>
          </w:tcPr>
          <w:p w14:paraId="7B21F13A" w14:textId="43027284" w:rsidR="002C7F6D" w:rsidRPr="00997E5F" w:rsidRDefault="002C7F6D" w:rsidP="000534C4"/>
        </w:tc>
        <w:tc>
          <w:tcPr>
            <w:tcW w:w="1814" w:type="dxa"/>
          </w:tcPr>
          <w:p w14:paraId="603043D1" w14:textId="77777777" w:rsidR="002C7F6D" w:rsidRPr="00997E5F" w:rsidRDefault="002C7F6D" w:rsidP="000534C4"/>
        </w:tc>
        <w:tc>
          <w:tcPr>
            <w:tcW w:w="1701" w:type="dxa"/>
          </w:tcPr>
          <w:p w14:paraId="712E3226" w14:textId="77777777" w:rsidR="002C7F6D" w:rsidRPr="00997E5F" w:rsidRDefault="002C7F6D" w:rsidP="000534C4"/>
        </w:tc>
      </w:tr>
      <w:tr w:rsidR="00E925DB" w:rsidRPr="00ED00D4" w14:paraId="65CCBBDC" w14:textId="1446DF02" w:rsidTr="00E925DB">
        <w:trPr>
          <w:cantSplit/>
          <w:trHeight w:val="300"/>
        </w:trPr>
        <w:tc>
          <w:tcPr>
            <w:tcW w:w="13947" w:type="dxa"/>
            <w:gridSpan w:val="6"/>
            <w:shd w:val="clear" w:color="auto" w:fill="2B5796"/>
          </w:tcPr>
          <w:p w14:paraId="7DE6054C" w14:textId="2D21CE7E" w:rsidR="00E925DB" w:rsidRPr="00ED00D4" w:rsidRDefault="00E925DB" w:rsidP="007E7F76">
            <w:pPr>
              <w:pageBreakBefore/>
              <w:rPr>
                <w:b/>
                <w:bCs/>
                <w:color w:val="FFFFFF" w:themeColor="background1"/>
              </w:rPr>
            </w:pPr>
            <w:r w:rsidRPr="00ED00D4">
              <w:rPr>
                <w:b/>
                <w:bCs/>
                <w:color w:val="FFFFFF" w:themeColor="background1"/>
              </w:rPr>
              <w:lastRenderedPageBreak/>
              <w:t>Specialised health services</w:t>
            </w:r>
          </w:p>
        </w:tc>
      </w:tr>
      <w:tr w:rsidR="00B71A93" w:rsidRPr="00997E5F" w14:paraId="3B5A9E09" w14:textId="7C662FF0" w:rsidTr="00E925DB">
        <w:trPr>
          <w:cantSplit/>
          <w:trHeight w:val="300"/>
        </w:trPr>
        <w:tc>
          <w:tcPr>
            <w:tcW w:w="3742" w:type="dxa"/>
            <w:shd w:val="clear" w:color="auto" w:fill="A6A6A6" w:themeFill="background1" w:themeFillShade="A6"/>
          </w:tcPr>
          <w:p w14:paraId="7A4FE15A" w14:textId="28477C98" w:rsidR="002C7F6D" w:rsidRPr="00335125" w:rsidRDefault="0045723D" w:rsidP="000534C4">
            <w:r w:rsidRPr="0045723D">
              <w:t>Links have been established between the health service and specialised disability health teams. There is consultation regarding developing protocols about hospital admissions, discharges and emergency department admissions for people with intellectual disability</w:t>
            </w:r>
          </w:p>
        </w:tc>
        <w:tc>
          <w:tcPr>
            <w:tcW w:w="1701" w:type="dxa"/>
          </w:tcPr>
          <w:p w14:paraId="65853241" w14:textId="77777777" w:rsidR="002C7F6D" w:rsidRPr="00997E5F" w:rsidRDefault="002C7F6D" w:rsidP="000534C4"/>
        </w:tc>
        <w:tc>
          <w:tcPr>
            <w:tcW w:w="1701" w:type="dxa"/>
          </w:tcPr>
          <w:p w14:paraId="41E5CB7E" w14:textId="77777777" w:rsidR="002C7F6D" w:rsidRPr="00997E5F" w:rsidRDefault="002C7F6D" w:rsidP="000534C4"/>
        </w:tc>
        <w:tc>
          <w:tcPr>
            <w:tcW w:w="3288" w:type="dxa"/>
          </w:tcPr>
          <w:p w14:paraId="27BC7F7C" w14:textId="77777777" w:rsidR="002C7F6D" w:rsidRPr="00997E5F" w:rsidRDefault="002C7F6D" w:rsidP="000534C4"/>
        </w:tc>
        <w:tc>
          <w:tcPr>
            <w:tcW w:w="1814" w:type="dxa"/>
            <w:shd w:val="clear" w:color="auto" w:fill="auto"/>
          </w:tcPr>
          <w:p w14:paraId="0573824E" w14:textId="4FEFF757" w:rsidR="002C7F6D" w:rsidRPr="00997E5F" w:rsidRDefault="002C7F6D" w:rsidP="000534C4"/>
        </w:tc>
        <w:tc>
          <w:tcPr>
            <w:tcW w:w="1701" w:type="dxa"/>
          </w:tcPr>
          <w:p w14:paraId="774A09CA" w14:textId="77777777" w:rsidR="002C7F6D" w:rsidRPr="00997E5F" w:rsidRDefault="002C7F6D" w:rsidP="000534C4"/>
        </w:tc>
      </w:tr>
      <w:tr w:rsidR="00B71A93" w:rsidRPr="00997E5F" w14:paraId="4B8DA671" w14:textId="6E66711B" w:rsidTr="00E925DB">
        <w:trPr>
          <w:cantSplit/>
          <w:trHeight w:val="300"/>
        </w:trPr>
        <w:tc>
          <w:tcPr>
            <w:tcW w:w="3742" w:type="dxa"/>
            <w:shd w:val="clear" w:color="auto" w:fill="D9D9D9" w:themeFill="background1" w:themeFillShade="D9"/>
          </w:tcPr>
          <w:p w14:paraId="1E6DA5D9" w14:textId="56159D6F" w:rsidR="002C7F6D" w:rsidRPr="00997E5F" w:rsidRDefault="001A5C5D" w:rsidP="000534C4">
            <w:r w:rsidRPr="001A5C5D">
              <w:t>Pathways to access consultative specialist skills and resources specifically addressing the complex health needs of the young person with intellectual disability transitioning to adult services are available to build the capacity of health services</w:t>
            </w:r>
          </w:p>
        </w:tc>
        <w:tc>
          <w:tcPr>
            <w:tcW w:w="1701" w:type="dxa"/>
          </w:tcPr>
          <w:p w14:paraId="6F8042DB" w14:textId="77777777" w:rsidR="002C7F6D" w:rsidRPr="00997E5F" w:rsidRDefault="002C7F6D" w:rsidP="000534C4"/>
        </w:tc>
        <w:tc>
          <w:tcPr>
            <w:tcW w:w="1701" w:type="dxa"/>
          </w:tcPr>
          <w:p w14:paraId="2691C146" w14:textId="77777777" w:rsidR="002C7F6D" w:rsidRPr="00997E5F" w:rsidRDefault="002C7F6D" w:rsidP="000534C4"/>
        </w:tc>
        <w:tc>
          <w:tcPr>
            <w:tcW w:w="3288" w:type="dxa"/>
          </w:tcPr>
          <w:p w14:paraId="48BA7728" w14:textId="7FD33A67" w:rsidR="002C7F6D" w:rsidRPr="00997E5F" w:rsidRDefault="002C7F6D" w:rsidP="000534C4"/>
        </w:tc>
        <w:tc>
          <w:tcPr>
            <w:tcW w:w="1814" w:type="dxa"/>
            <w:shd w:val="clear" w:color="auto" w:fill="auto"/>
          </w:tcPr>
          <w:p w14:paraId="347A1BEA" w14:textId="43F096BA" w:rsidR="002C7F6D" w:rsidRPr="00997E5F" w:rsidRDefault="002C7F6D" w:rsidP="000534C4"/>
        </w:tc>
        <w:tc>
          <w:tcPr>
            <w:tcW w:w="1701" w:type="dxa"/>
          </w:tcPr>
          <w:p w14:paraId="6B0E1A35" w14:textId="77777777" w:rsidR="002C7F6D" w:rsidRPr="00997E5F" w:rsidRDefault="002C7F6D" w:rsidP="000534C4"/>
        </w:tc>
      </w:tr>
      <w:tr w:rsidR="00B71A93" w:rsidRPr="00997E5F" w14:paraId="058E7020" w14:textId="171057C5" w:rsidTr="00E925DB">
        <w:trPr>
          <w:cantSplit/>
          <w:trHeight w:val="300"/>
        </w:trPr>
        <w:tc>
          <w:tcPr>
            <w:tcW w:w="3742" w:type="dxa"/>
            <w:shd w:val="clear" w:color="auto" w:fill="D9D9D9" w:themeFill="background1" w:themeFillShade="D9"/>
          </w:tcPr>
          <w:p w14:paraId="14370D01" w14:textId="1331C9DE" w:rsidR="002C7F6D" w:rsidRPr="00997E5F" w:rsidRDefault="001A5C5D" w:rsidP="000534C4">
            <w:r w:rsidRPr="001A5C5D">
              <w:t>There are opportunities for medical, nursing and allied health staff to gain experience in and exposure to people with intellectual disability</w:t>
            </w:r>
          </w:p>
        </w:tc>
        <w:tc>
          <w:tcPr>
            <w:tcW w:w="1701" w:type="dxa"/>
          </w:tcPr>
          <w:p w14:paraId="1EFA8B93" w14:textId="77777777" w:rsidR="002C7F6D" w:rsidRPr="00997E5F" w:rsidRDefault="002C7F6D" w:rsidP="000534C4"/>
        </w:tc>
        <w:tc>
          <w:tcPr>
            <w:tcW w:w="1701" w:type="dxa"/>
          </w:tcPr>
          <w:p w14:paraId="0CC94053" w14:textId="77777777" w:rsidR="002C7F6D" w:rsidRPr="00997E5F" w:rsidRDefault="002C7F6D" w:rsidP="000534C4"/>
        </w:tc>
        <w:tc>
          <w:tcPr>
            <w:tcW w:w="3288" w:type="dxa"/>
          </w:tcPr>
          <w:p w14:paraId="0F14AE22" w14:textId="41EB1F18" w:rsidR="002C7F6D" w:rsidRPr="00997E5F" w:rsidRDefault="002C7F6D" w:rsidP="000534C4"/>
        </w:tc>
        <w:tc>
          <w:tcPr>
            <w:tcW w:w="1814" w:type="dxa"/>
            <w:shd w:val="clear" w:color="auto" w:fill="auto"/>
          </w:tcPr>
          <w:p w14:paraId="2769166F" w14:textId="657483A4" w:rsidR="002C7F6D" w:rsidRPr="00997E5F" w:rsidRDefault="002C7F6D" w:rsidP="000534C4"/>
        </w:tc>
        <w:tc>
          <w:tcPr>
            <w:tcW w:w="1701" w:type="dxa"/>
          </w:tcPr>
          <w:p w14:paraId="6903E56C" w14:textId="77777777" w:rsidR="002C7F6D" w:rsidRPr="00997E5F" w:rsidRDefault="002C7F6D" w:rsidP="000534C4"/>
        </w:tc>
      </w:tr>
      <w:tr w:rsidR="00B71A93" w:rsidRPr="00997E5F" w14:paraId="71B59FDF" w14:textId="55855DAA" w:rsidTr="00E925DB">
        <w:trPr>
          <w:cantSplit/>
          <w:trHeight w:val="300"/>
        </w:trPr>
        <w:tc>
          <w:tcPr>
            <w:tcW w:w="3742" w:type="dxa"/>
            <w:shd w:val="clear" w:color="auto" w:fill="D9D9D9" w:themeFill="background1" w:themeFillShade="D9"/>
          </w:tcPr>
          <w:p w14:paraId="44704042" w14:textId="7B503340" w:rsidR="002C7F6D" w:rsidRPr="00997E5F" w:rsidRDefault="001A5C5D" w:rsidP="000534C4">
            <w:r w:rsidRPr="001A5C5D">
              <w:lastRenderedPageBreak/>
              <w:t xml:space="preserve">A specialised intellectual disability health or intellectual disability mental health service health team has reviewed the health needs of individuals with intellectual disability and complex needs and provided guidance to the health service for ongoing management. Consultation is the preferred service model for </w:t>
            </w:r>
            <w:proofErr w:type="gramStart"/>
            <w:r w:rsidRPr="001A5C5D">
              <w:t>the majority of</w:t>
            </w:r>
            <w:proofErr w:type="gramEnd"/>
            <w:r w:rsidRPr="001A5C5D">
              <w:t xml:space="preserve"> clients, only those with highly complex needs have ongoing access to specialist teams</w:t>
            </w:r>
          </w:p>
        </w:tc>
        <w:tc>
          <w:tcPr>
            <w:tcW w:w="1701" w:type="dxa"/>
          </w:tcPr>
          <w:p w14:paraId="215E0C81" w14:textId="77777777" w:rsidR="002C7F6D" w:rsidRPr="00997E5F" w:rsidRDefault="002C7F6D" w:rsidP="000534C4"/>
        </w:tc>
        <w:tc>
          <w:tcPr>
            <w:tcW w:w="1701" w:type="dxa"/>
          </w:tcPr>
          <w:p w14:paraId="30127340" w14:textId="798871F2" w:rsidR="002C7F6D" w:rsidRPr="00997E5F" w:rsidRDefault="002C7F6D" w:rsidP="000534C4"/>
        </w:tc>
        <w:tc>
          <w:tcPr>
            <w:tcW w:w="3288" w:type="dxa"/>
          </w:tcPr>
          <w:p w14:paraId="7CF481A6" w14:textId="565E44F6" w:rsidR="002C7F6D" w:rsidRPr="00997E5F" w:rsidRDefault="002C7F6D" w:rsidP="000534C4"/>
        </w:tc>
        <w:tc>
          <w:tcPr>
            <w:tcW w:w="1814" w:type="dxa"/>
            <w:shd w:val="clear" w:color="auto" w:fill="auto"/>
          </w:tcPr>
          <w:p w14:paraId="4B1EA53B" w14:textId="7414A080" w:rsidR="002C7F6D" w:rsidRPr="00997E5F" w:rsidRDefault="002C7F6D" w:rsidP="000534C4"/>
        </w:tc>
        <w:tc>
          <w:tcPr>
            <w:tcW w:w="1701" w:type="dxa"/>
          </w:tcPr>
          <w:p w14:paraId="78671F24" w14:textId="77777777" w:rsidR="002C7F6D" w:rsidRPr="00997E5F" w:rsidRDefault="002C7F6D" w:rsidP="000534C4"/>
        </w:tc>
      </w:tr>
      <w:tr w:rsidR="00B71A93" w:rsidRPr="00997E5F" w14:paraId="1B706AE1" w14:textId="2722A6DC" w:rsidTr="00E925DB">
        <w:trPr>
          <w:cantSplit/>
          <w:trHeight w:val="300"/>
        </w:trPr>
        <w:tc>
          <w:tcPr>
            <w:tcW w:w="3742" w:type="dxa"/>
            <w:shd w:val="clear" w:color="auto" w:fill="auto"/>
          </w:tcPr>
          <w:p w14:paraId="5FC32D3D" w14:textId="17E0F0C4" w:rsidR="002C7F6D" w:rsidRPr="00997E5F" w:rsidRDefault="00D241AC" w:rsidP="000534C4">
            <w:r w:rsidRPr="00D241AC">
              <w:t>Mental health, aged care health, paediatric, drug and alcohol, violence abuse and neglect, general hospital and health promotion services are included in the development of specific health service links with intellectual disability health teams</w:t>
            </w:r>
          </w:p>
        </w:tc>
        <w:tc>
          <w:tcPr>
            <w:tcW w:w="1701" w:type="dxa"/>
          </w:tcPr>
          <w:p w14:paraId="5DAB677B" w14:textId="77777777" w:rsidR="002C7F6D" w:rsidRPr="00997E5F" w:rsidRDefault="002C7F6D" w:rsidP="000534C4"/>
        </w:tc>
        <w:tc>
          <w:tcPr>
            <w:tcW w:w="1701" w:type="dxa"/>
          </w:tcPr>
          <w:p w14:paraId="13ADD039" w14:textId="77777777" w:rsidR="002C7F6D" w:rsidRPr="00997E5F" w:rsidRDefault="002C7F6D" w:rsidP="000534C4"/>
        </w:tc>
        <w:tc>
          <w:tcPr>
            <w:tcW w:w="3288" w:type="dxa"/>
          </w:tcPr>
          <w:p w14:paraId="0E19DBD3" w14:textId="77777777" w:rsidR="002C7F6D" w:rsidRPr="00997E5F" w:rsidRDefault="002C7F6D" w:rsidP="000534C4"/>
        </w:tc>
        <w:tc>
          <w:tcPr>
            <w:tcW w:w="1814" w:type="dxa"/>
            <w:shd w:val="clear" w:color="auto" w:fill="auto"/>
          </w:tcPr>
          <w:p w14:paraId="1112DB36" w14:textId="0288564A" w:rsidR="002C7F6D" w:rsidRPr="00997E5F" w:rsidRDefault="002C7F6D" w:rsidP="000534C4"/>
        </w:tc>
        <w:tc>
          <w:tcPr>
            <w:tcW w:w="1701" w:type="dxa"/>
          </w:tcPr>
          <w:p w14:paraId="77680648" w14:textId="77777777" w:rsidR="002C7F6D" w:rsidRPr="00997E5F" w:rsidRDefault="002C7F6D" w:rsidP="000534C4"/>
        </w:tc>
      </w:tr>
      <w:tr w:rsidR="00B71A93" w:rsidRPr="00997E5F" w14:paraId="45574367" w14:textId="6CC5F97B" w:rsidTr="00E925DB">
        <w:trPr>
          <w:cantSplit/>
          <w:trHeight w:val="300"/>
        </w:trPr>
        <w:tc>
          <w:tcPr>
            <w:tcW w:w="3742" w:type="dxa"/>
            <w:shd w:val="clear" w:color="auto" w:fill="auto"/>
          </w:tcPr>
          <w:p w14:paraId="42C0FF6C" w14:textId="59A8C676" w:rsidR="002C7F6D" w:rsidRPr="00997E5F" w:rsidRDefault="00D241AC" w:rsidP="000534C4">
            <w:r w:rsidRPr="00D241AC">
              <w:lastRenderedPageBreak/>
              <w:t>Pathways to access consultative specialist skills and resources specifically addressing the complex health needs of the refugee and culturally and linguistically diverse population with intellectual disability are available to build the capacity of health services</w:t>
            </w:r>
          </w:p>
        </w:tc>
        <w:tc>
          <w:tcPr>
            <w:tcW w:w="1701" w:type="dxa"/>
          </w:tcPr>
          <w:p w14:paraId="0113A93B" w14:textId="77777777" w:rsidR="002C7F6D" w:rsidRPr="00997E5F" w:rsidRDefault="002C7F6D" w:rsidP="000534C4"/>
        </w:tc>
        <w:tc>
          <w:tcPr>
            <w:tcW w:w="1701" w:type="dxa"/>
          </w:tcPr>
          <w:p w14:paraId="6A4FEB7C" w14:textId="77777777" w:rsidR="002C7F6D" w:rsidRPr="00997E5F" w:rsidRDefault="002C7F6D" w:rsidP="000534C4"/>
        </w:tc>
        <w:tc>
          <w:tcPr>
            <w:tcW w:w="3288" w:type="dxa"/>
          </w:tcPr>
          <w:p w14:paraId="1709F6F3" w14:textId="77777777" w:rsidR="002C7F6D" w:rsidRPr="00997E5F" w:rsidRDefault="002C7F6D" w:rsidP="000534C4"/>
        </w:tc>
        <w:tc>
          <w:tcPr>
            <w:tcW w:w="1814" w:type="dxa"/>
            <w:shd w:val="clear" w:color="auto" w:fill="auto"/>
          </w:tcPr>
          <w:p w14:paraId="745393BA" w14:textId="77777777" w:rsidR="002C7F6D" w:rsidRPr="00997E5F" w:rsidRDefault="002C7F6D" w:rsidP="000534C4"/>
        </w:tc>
        <w:tc>
          <w:tcPr>
            <w:tcW w:w="1701" w:type="dxa"/>
          </w:tcPr>
          <w:p w14:paraId="0200D14F" w14:textId="77777777" w:rsidR="002C7F6D" w:rsidRPr="00997E5F" w:rsidRDefault="002C7F6D" w:rsidP="000534C4"/>
        </w:tc>
      </w:tr>
      <w:tr w:rsidR="00B71A93" w:rsidRPr="00997E5F" w14:paraId="4424FA56" w14:textId="746A6D48" w:rsidTr="00E925DB">
        <w:trPr>
          <w:cantSplit/>
          <w:trHeight w:val="300"/>
        </w:trPr>
        <w:tc>
          <w:tcPr>
            <w:tcW w:w="3742" w:type="dxa"/>
            <w:shd w:val="clear" w:color="auto" w:fill="auto"/>
          </w:tcPr>
          <w:p w14:paraId="3FC19192" w14:textId="4C9423E5" w:rsidR="002C7F6D" w:rsidRPr="00997E5F" w:rsidRDefault="00D241AC" w:rsidP="000534C4">
            <w:r w:rsidRPr="00D241AC">
              <w:t>Pathways to access consultative specialist skills and resources specifically addressing the complex health needs of rural and remote patients with intellectual disability are available</w:t>
            </w:r>
          </w:p>
        </w:tc>
        <w:tc>
          <w:tcPr>
            <w:tcW w:w="1701" w:type="dxa"/>
          </w:tcPr>
          <w:p w14:paraId="7FFA6EFE" w14:textId="77777777" w:rsidR="002C7F6D" w:rsidRPr="00997E5F" w:rsidRDefault="002C7F6D" w:rsidP="000534C4"/>
        </w:tc>
        <w:tc>
          <w:tcPr>
            <w:tcW w:w="1701" w:type="dxa"/>
          </w:tcPr>
          <w:p w14:paraId="45810820" w14:textId="77777777" w:rsidR="002C7F6D" w:rsidRPr="00997E5F" w:rsidRDefault="002C7F6D" w:rsidP="000534C4"/>
        </w:tc>
        <w:tc>
          <w:tcPr>
            <w:tcW w:w="3288" w:type="dxa"/>
          </w:tcPr>
          <w:p w14:paraId="0221853A" w14:textId="77777777" w:rsidR="002C7F6D" w:rsidRPr="00997E5F" w:rsidRDefault="002C7F6D" w:rsidP="000534C4"/>
        </w:tc>
        <w:tc>
          <w:tcPr>
            <w:tcW w:w="1814" w:type="dxa"/>
            <w:shd w:val="clear" w:color="auto" w:fill="auto"/>
          </w:tcPr>
          <w:p w14:paraId="5B00AE20" w14:textId="77777777" w:rsidR="002C7F6D" w:rsidRPr="00997E5F" w:rsidRDefault="002C7F6D" w:rsidP="000534C4"/>
        </w:tc>
        <w:tc>
          <w:tcPr>
            <w:tcW w:w="1701" w:type="dxa"/>
          </w:tcPr>
          <w:p w14:paraId="31EF5C18" w14:textId="77777777" w:rsidR="002C7F6D" w:rsidRPr="00997E5F" w:rsidRDefault="002C7F6D" w:rsidP="000534C4"/>
        </w:tc>
      </w:tr>
      <w:tr w:rsidR="00B71A93" w:rsidRPr="00997E5F" w14:paraId="069D6287" w14:textId="46ACD5B7" w:rsidTr="00E925DB">
        <w:trPr>
          <w:cantSplit/>
          <w:trHeight w:val="300"/>
        </w:trPr>
        <w:tc>
          <w:tcPr>
            <w:tcW w:w="3742" w:type="dxa"/>
            <w:shd w:val="clear" w:color="auto" w:fill="auto"/>
          </w:tcPr>
          <w:p w14:paraId="59A4979F" w14:textId="54D7E9D4" w:rsidR="002C7F6D" w:rsidRPr="00997E5F" w:rsidRDefault="00D241AC" w:rsidP="000534C4">
            <w:r w:rsidRPr="00D241AC">
              <w:t>Pathways to access consultative specialist skills and resources specifically addressing the complex health needs of the older person with intellectual disability are available to build the capacity of health services</w:t>
            </w:r>
          </w:p>
        </w:tc>
        <w:tc>
          <w:tcPr>
            <w:tcW w:w="1701" w:type="dxa"/>
          </w:tcPr>
          <w:p w14:paraId="1A599B8F" w14:textId="77777777" w:rsidR="002C7F6D" w:rsidRPr="00997E5F" w:rsidRDefault="002C7F6D" w:rsidP="000534C4"/>
        </w:tc>
        <w:tc>
          <w:tcPr>
            <w:tcW w:w="1701" w:type="dxa"/>
          </w:tcPr>
          <w:p w14:paraId="7AB18CE5" w14:textId="77777777" w:rsidR="002C7F6D" w:rsidRPr="00997E5F" w:rsidRDefault="002C7F6D" w:rsidP="000534C4"/>
        </w:tc>
        <w:tc>
          <w:tcPr>
            <w:tcW w:w="3288" w:type="dxa"/>
          </w:tcPr>
          <w:p w14:paraId="08772621" w14:textId="77777777" w:rsidR="002C7F6D" w:rsidRPr="00997E5F" w:rsidRDefault="002C7F6D" w:rsidP="000534C4"/>
        </w:tc>
        <w:tc>
          <w:tcPr>
            <w:tcW w:w="1814" w:type="dxa"/>
            <w:shd w:val="clear" w:color="auto" w:fill="auto"/>
          </w:tcPr>
          <w:p w14:paraId="5DFE7A0E" w14:textId="77777777" w:rsidR="002C7F6D" w:rsidRPr="00997E5F" w:rsidRDefault="002C7F6D" w:rsidP="000534C4"/>
        </w:tc>
        <w:tc>
          <w:tcPr>
            <w:tcW w:w="1701" w:type="dxa"/>
          </w:tcPr>
          <w:p w14:paraId="6F8FB4E1" w14:textId="77777777" w:rsidR="002C7F6D" w:rsidRPr="00997E5F" w:rsidRDefault="002C7F6D" w:rsidP="000534C4"/>
        </w:tc>
      </w:tr>
      <w:tr w:rsidR="00B71A93" w:rsidRPr="00997E5F" w14:paraId="09D6A79F" w14:textId="771B0F0D" w:rsidTr="00E925DB">
        <w:trPr>
          <w:cantSplit/>
          <w:trHeight w:val="300"/>
        </w:trPr>
        <w:tc>
          <w:tcPr>
            <w:tcW w:w="3742" w:type="dxa"/>
            <w:shd w:val="clear" w:color="auto" w:fill="auto"/>
          </w:tcPr>
          <w:p w14:paraId="5ED976AF" w14:textId="02D4B664" w:rsidR="002C7F6D" w:rsidRPr="00997E5F" w:rsidRDefault="00D61F6E" w:rsidP="000534C4">
            <w:r w:rsidRPr="00D61F6E">
              <w:lastRenderedPageBreak/>
              <w:t>There are relationships with primary healthcare providers to support them in looking after complex clients with intellectual disability</w:t>
            </w:r>
          </w:p>
        </w:tc>
        <w:tc>
          <w:tcPr>
            <w:tcW w:w="1701" w:type="dxa"/>
          </w:tcPr>
          <w:p w14:paraId="57AB06C4" w14:textId="77777777" w:rsidR="002C7F6D" w:rsidRPr="00997E5F" w:rsidRDefault="002C7F6D" w:rsidP="000534C4"/>
        </w:tc>
        <w:tc>
          <w:tcPr>
            <w:tcW w:w="1701" w:type="dxa"/>
          </w:tcPr>
          <w:p w14:paraId="572F7C52" w14:textId="77777777" w:rsidR="002C7F6D" w:rsidRPr="00997E5F" w:rsidRDefault="002C7F6D" w:rsidP="000534C4"/>
        </w:tc>
        <w:tc>
          <w:tcPr>
            <w:tcW w:w="3288" w:type="dxa"/>
          </w:tcPr>
          <w:p w14:paraId="2D54D067" w14:textId="4B1BEDE3" w:rsidR="002C7F6D" w:rsidRPr="00997E5F" w:rsidRDefault="002C7F6D" w:rsidP="000534C4"/>
        </w:tc>
        <w:tc>
          <w:tcPr>
            <w:tcW w:w="1814" w:type="dxa"/>
            <w:shd w:val="clear" w:color="auto" w:fill="auto"/>
          </w:tcPr>
          <w:p w14:paraId="29CBC87A" w14:textId="436314A6" w:rsidR="002C7F6D" w:rsidRPr="00997E5F" w:rsidRDefault="002C7F6D" w:rsidP="000534C4"/>
        </w:tc>
        <w:tc>
          <w:tcPr>
            <w:tcW w:w="1701" w:type="dxa"/>
          </w:tcPr>
          <w:p w14:paraId="641D548A" w14:textId="77777777" w:rsidR="002C7F6D" w:rsidRPr="00997E5F" w:rsidRDefault="002C7F6D" w:rsidP="000534C4"/>
        </w:tc>
      </w:tr>
      <w:tr w:rsidR="00B71A93" w:rsidRPr="00997E5F" w14:paraId="3502CEC9" w14:textId="544124D9" w:rsidTr="00E925DB">
        <w:trPr>
          <w:cantSplit/>
          <w:trHeight w:val="300"/>
        </w:trPr>
        <w:tc>
          <w:tcPr>
            <w:tcW w:w="3742" w:type="dxa"/>
            <w:shd w:val="clear" w:color="auto" w:fill="auto"/>
          </w:tcPr>
          <w:p w14:paraId="0AE93430" w14:textId="1CEAF63B" w:rsidR="002C7F6D" w:rsidRPr="00997E5F" w:rsidRDefault="00D61F6E" w:rsidP="000534C4">
            <w:r w:rsidRPr="00D61F6E">
              <w:t>Pathways to access consultative specialist skills and resources specifically addressing the complex health needs of Aboriginal and Torres Strait Islander people with intellectual disability are available to build the capacity of health services</w:t>
            </w:r>
          </w:p>
        </w:tc>
        <w:tc>
          <w:tcPr>
            <w:tcW w:w="1701" w:type="dxa"/>
          </w:tcPr>
          <w:p w14:paraId="2F83DC79" w14:textId="77777777" w:rsidR="002C7F6D" w:rsidRPr="00997E5F" w:rsidRDefault="002C7F6D" w:rsidP="000534C4"/>
        </w:tc>
        <w:tc>
          <w:tcPr>
            <w:tcW w:w="1701" w:type="dxa"/>
          </w:tcPr>
          <w:p w14:paraId="70ADC8EC" w14:textId="77777777" w:rsidR="002C7F6D" w:rsidRPr="00997E5F" w:rsidRDefault="002C7F6D" w:rsidP="000534C4"/>
        </w:tc>
        <w:tc>
          <w:tcPr>
            <w:tcW w:w="3288" w:type="dxa"/>
          </w:tcPr>
          <w:p w14:paraId="56020410" w14:textId="77777777" w:rsidR="002C7F6D" w:rsidRPr="00997E5F" w:rsidRDefault="002C7F6D" w:rsidP="000534C4"/>
        </w:tc>
        <w:tc>
          <w:tcPr>
            <w:tcW w:w="1814" w:type="dxa"/>
            <w:shd w:val="clear" w:color="auto" w:fill="auto"/>
          </w:tcPr>
          <w:p w14:paraId="2662BD3F" w14:textId="77777777" w:rsidR="002C7F6D" w:rsidRPr="00997E5F" w:rsidRDefault="002C7F6D" w:rsidP="000534C4"/>
        </w:tc>
        <w:tc>
          <w:tcPr>
            <w:tcW w:w="1701" w:type="dxa"/>
          </w:tcPr>
          <w:p w14:paraId="622F7631" w14:textId="77777777" w:rsidR="002C7F6D" w:rsidRPr="00997E5F" w:rsidRDefault="002C7F6D" w:rsidP="000534C4"/>
        </w:tc>
      </w:tr>
      <w:tr w:rsidR="00B71A93" w:rsidRPr="00997E5F" w14:paraId="12C1625C" w14:textId="51D61C14" w:rsidTr="00E925DB">
        <w:trPr>
          <w:cantSplit/>
          <w:trHeight w:val="300"/>
        </w:trPr>
        <w:tc>
          <w:tcPr>
            <w:tcW w:w="3742" w:type="dxa"/>
            <w:shd w:val="clear" w:color="auto" w:fill="auto"/>
          </w:tcPr>
          <w:p w14:paraId="47C3D800" w14:textId="21CC7942" w:rsidR="002C7F6D" w:rsidRPr="00997E5F" w:rsidRDefault="00D61F6E" w:rsidP="000534C4">
            <w:r w:rsidRPr="00D61F6E">
              <w:t>There is a cohort of nursing, allied health and other health personnel to provide some specialised capacity in the mainstream health service to support practice in intellectual disability during emergency department or inpatient stays</w:t>
            </w:r>
          </w:p>
        </w:tc>
        <w:tc>
          <w:tcPr>
            <w:tcW w:w="1701" w:type="dxa"/>
          </w:tcPr>
          <w:p w14:paraId="3F424FD1" w14:textId="77777777" w:rsidR="002C7F6D" w:rsidRPr="00997E5F" w:rsidRDefault="002C7F6D" w:rsidP="000534C4"/>
        </w:tc>
        <w:tc>
          <w:tcPr>
            <w:tcW w:w="1701" w:type="dxa"/>
          </w:tcPr>
          <w:p w14:paraId="6DFCDA44" w14:textId="77777777" w:rsidR="002C7F6D" w:rsidRPr="00997E5F" w:rsidRDefault="002C7F6D" w:rsidP="000534C4"/>
        </w:tc>
        <w:tc>
          <w:tcPr>
            <w:tcW w:w="3288" w:type="dxa"/>
          </w:tcPr>
          <w:p w14:paraId="1191577A" w14:textId="59CE1EF2" w:rsidR="002C7F6D" w:rsidRPr="00997E5F" w:rsidRDefault="002C7F6D" w:rsidP="000534C4"/>
        </w:tc>
        <w:tc>
          <w:tcPr>
            <w:tcW w:w="1814" w:type="dxa"/>
            <w:shd w:val="clear" w:color="auto" w:fill="auto"/>
          </w:tcPr>
          <w:p w14:paraId="0FD5A902" w14:textId="0981F62F" w:rsidR="002C7F6D" w:rsidRPr="00997E5F" w:rsidRDefault="002C7F6D" w:rsidP="000534C4"/>
        </w:tc>
        <w:tc>
          <w:tcPr>
            <w:tcW w:w="1701" w:type="dxa"/>
          </w:tcPr>
          <w:p w14:paraId="1E0002C9" w14:textId="77777777" w:rsidR="002C7F6D" w:rsidRPr="00997E5F" w:rsidRDefault="002C7F6D" w:rsidP="000534C4"/>
        </w:tc>
      </w:tr>
      <w:tr w:rsidR="00D61F6E" w:rsidRPr="00997E5F" w14:paraId="1E3CCD9F" w14:textId="77777777" w:rsidTr="00E925DB">
        <w:trPr>
          <w:cantSplit/>
          <w:trHeight w:val="300"/>
        </w:trPr>
        <w:tc>
          <w:tcPr>
            <w:tcW w:w="3742" w:type="dxa"/>
            <w:shd w:val="clear" w:color="auto" w:fill="auto"/>
          </w:tcPr>
          <w:p w14:paraId="5352368F" w14:textId="4667FC5D" w:rsidR="00D61F6E" w:rsidRPr="00D61F6E" w:rsidRDefault="00D61F6E" w:rsidP="000534C4">
            <w:r w:rsidRPr="00D61F6E">
              <w:lastRenderedPageBreak/>
              <w:t>Pathways to access consultative specialist skills and resources specifically addressing the complex health needs of patients with intellectual disability who are experiencing violence abuse and neglect are available</w:t>
            </w:r>
          </w:p>
        </w:tc>
        <w:tc>
          <w:tcPr>
            <w:tcW w:w="1701" w:type="dxa"/>
          </w:tcPr>
          <w:p w14:paraId="1403F78D" w14:textId="77777777" w:rsidR="00D61F6E" w:rsidRPr="00997E5F" w:rsidRDefault="00D61F6E" w:rsidP="000534C4"/>
        </w:tc>
        <w:tc>
          <w:tcPr>
            <w:tcW w:w="1701" w:type="dxa"/>
          </w:tcPr>
          <w:p w14:paraId="773C8967" w14:textId="77777777" w:rsidR="00D61F6E" w:rsidRPr="00997E5F" w:rsidRDefault="00D61F6E" w:rsidP="000534C4"/>
        </w:tc>
        <w:tc>
          <w:tcPr>
            <w:tcW w:w="3288" w:type="dxa"/>
          </w:tcPr>
          <w:p w14:paraId="6870228F" w14:textId="77777777" w:rsidR="00D61F6E" w:rsidRPr="00997E5F" w:rsidRDefault="00D61F6E" w:rsidP="000534C4"/>
        </w:tc>
        <w:tc>
          <w:tcPr>
            <w:tcW w:w="1814" w:type="dxa"/>
            <w:shd w:val="clear" w:color="auto" w:fill="auto"/>
          </w:tcPr>
          <w:p w14:paraId="30EAC8C1" w14:textId="77777777" w:rsidR="00D61F6E" w:rsidRPr="00997E5F" w:rsidRDefault="00D61F6E" w:rsidP="000534C4"/>
        </w:tc>
        <w:tc>
          <w:tcPr>
            <w:tcW w:w="1701" w:type="dxa"/>
          </w:tcPr>
          <w:p w14:paraId="3A2450CE" w14:textId="77777777" w:rsidR="00D61F6E" w:rsidRPr="00997E5F" w:rsidRDefault="00D61F6E" w:rsidP="000534C4"/>
        </w:tc>
      </w:tr>
    </w:tbl>
    <w:p w14:paraId="5729B3D8" w14:textId="77777777" w:rsidR="004364A8" w:rsidRDefault="004364A8" w:rsidP="000534C4"/>
    <w:p w14:paraId="52C4B66E" w14:textId="77777777" w:rsidR="00EA05CB" w:rsidRDefault="00EA05CB" w:rsidP="000534C4">
      <w:pPr>
        <w:rPr>
          <w:rStyle w:val="cf01"/>
          <w:rFonts w:ascii="Arial" w:hAnsi="Arial" w:cs="Arial"/>
          <w:sz w:val="22"/>
          <w:szCs w:val="16"/>
        </w:rPr>
      </w:pPr>
    </w:p>
    <w:p w14:paraId="53D18826" w14:textId="77777777" w:rsidR="00EA05CB" w:rsidRDefault="00EA05CB" w:rsidP="000534C4">
      <w:pPr>
        <w:rPr>
          <w:rStyle w:val="cf01"/>
          <w:rFonts w:ascii="Arial" w:hAnsi="Arial" w:cs="Arial"/>
          <w:sz w:val="22"/>
          <w:szCs w:val="16"/>
        </w:rPr>
      </w:pPr>
    </w:p>
    <w:p w14:paraId="7767039C" w14:textId="5F978B8D" w:rsidR="004364A8" w:rsidRDefault="00223AD3" w:rsidP="000534C4">
      <w:pPr>
        <w:rPr>
          <w:rStyle w:val="cf01"/>
          <w:rFonts w:ascii="Arial" w:hAnsi="Arial" w:cs="Arial"/>
          <w:sz w:val="22"/>
          <w:szCs w:val="16"/>
        </w:rPr>
      </w:pPr>
      <w:r>
        <w:rPr>
          <w:noProof/>
        </w:rPr>
        <mc:AlternateContent>
          <mc:Choice Requires="wps">
            <w:drawing>
              <wp:anchor distT="45720" distB="45720" distL="114300" distR="114300" simplePos="0" relativeHeight="251659264" behindDoc="0" locked="0" layoutInCell="1" allowOverlap="1" wp14:anchorId="013D1701" wp14:editId="572D41D0">
                <wp:simplePos x="0" y="0"/>
                <wp:positionH relativeFrom="margin">
                  <wp:align>center</wp:align>
                </wp:positionH>
                <wp:positionV relativeFrom="margin">
                  <wp:align>bottom</wp:align>
                </wp:positionV>
                <wp:extent cx="887349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3490" cy="1404620"/>
                        </a:xfrm>
                        <a:prstGeom prst="rect">
                          <a:avLst/>
                        </a:prstGeom>
                        <a:noFill/>
                        <a:ln w="9525">
                          <a:noFill/>
                          <a:miter lim="800000"/>
                          <a:headEnd/>
                          <a:tailEnd/>
                        </a:ln>
                      </wps:spPr>
                      <wps:txbx>
                        <w:txbxContent>
                          <w:p w14:paraId="220FE3E4" w14:textId="33D9AAE5" w:rsidR="00FC4D71" w:rsidRPr="00731DFE" w:rsidRDefault="00FC4D71" w:rsidP="00FC4D71">
                            <w:pPr>
                              <w:pStyle w:val="BodyText"/>
                              <w:spacing w:before="63"/>
                              <w:ind w:left="125"/>
                              <w:rPr>
                                <w:rFonts w:ascii="Arial" w:hAnsi="Arial" w:cs="Arial"/>
                                <w:lang w:val="en-AU"/>
                              </w:rPr>
                            </w:pPr>
                            <w:r w:rsidRPr="00731DFE">
                              <w:rPr>
                                <w:rFonts w:ascii="Arial" w:hAnsi="Arial" w:cs="Arial"/>
                                <w:color w:val="414042"/>
                                <w:lang w:val="en-AU"/>
                              </w:rPr>
                              <w:t xml:space="preserve">Published </w:t>
                            </w:r>
                            <w:r w:rsidR="007831A0">
                              <w:rPr>
                                <w:rFonts w:ascii="Arial" w:hAnsi="Arial" w:cs="Arial"/>
                                <w:color w:val="414042"/>
                                <w:lang w:val="en-AU"/>
                              </w:rPr>
                              <w:t>Mar</w:t>
                            </w:r>
                            <w:r w:rsidRPr="00731DFE">
                              <w:rPr>
                                <w:rFonts w:ascii="Arial" w:hAnsi="Arial" w:cs="Arial"/>
                                <w:color w:val="414042"/>
                                <w:lang w:val="en-AU"/>
                              </w:rPr>
                              <w:t xml:space="preserve"> 20</w:t>
                            </w:r>
                            <w:r w:rsidR="007831A0">
                              <w:rPr>
                                <w:rFonts w:ascii="Arial" w:hAnsi="Arial" w:cs="Arial"/>
                                <w:color w:val="414042"/>
                                <w:lang w:val="en-AU"/>
                              </w:rPr>
                              <w:t>24</w:t>
                            </w:r>
                            <w:r w:rsidRPr="00731DFE">
                              <w:rPr>
                                <w:rFonts w:ascii="Arial" w:hAnsi="Arial" w:cs="Arial"/>
                                <w:color w:val="414042"/>
                                <w:lang w:val="en-AU"/>
                              </w:rPr>
                              <w:t>.</w:t>
                            </w:r>
                            <w:r w:rsidRPr="00731DFE">
                              <w:rPr>
                                <w:rFonts w:ascii="Arial" w:hAnsi="Arial" w:cs="Arial"/>
                                <w:color w:val="414042"/>
                                <w:spacing w:val="-1"/>
                                <w:lang w:val="en-AU"/>
                              </w:rPr>
                              <w:t xml:space="preserve"> </w:t>
                            </w:r>
                            <w:r w:rsidRPr="00731DFE">
                              <w:rPr>
                                <w:rFonts w:ascii="Arial" w:hAnsi="Arial" w:cs="Arial"/>
                                <w:color w:val="414042"/>
                                <w:lang w:val="en-AU"/>
                              </w:rPr>
                              <w:t>Next review 202</w:t>
                            </w:r>
                            <w:r w:rsidR="007831A0">
                              <w:rPr>
                                <w:rFonts w:ascii="Arial" w:hAnsi="Arial" w:cs="Arial"/>
                                <w:color w:val="414042"/>
                                <w:lang w:val="en-AU"/>
                              </w:rPr>
                              <w:t>9</w:t>
                            </w:r>
                            <w:r w:rsidRPr="00731DFE">
                              <w:rPr>
                                <w:rFonts w:ascii="Arial" w:hAnsi="Arial" w:cs="Arial"/>
                                <w:color w:val="414042"/>
                                <w:lang w:val="en-AU"/>
                              </w:rPr>
                              <w:t>.</w:t>
                            </w:r>
                            <w:r w:rsidRPr="00731DFE">
                              <w:rPr>
                                <w:rFonts w:ascii="Arial" w:hAnsi="Arial" w:cs="Arial"/>
                                <w:color w:val="414042"/>
                                <w:spacing w:val="-1"/>
                                <w:lang w:val="en-AU"/>
                              </w:rPr>
                              <w:t xml:space="preserve"> </w:t>
                            </w:r>
                            <w:r w:rsidRPr="00FC4D71">
                              <w:rPr>
                                <w:rFonts w:ascii="Arial" w:hAnsi="Arial" w:cs="Arial"/>
                                <w:color w:val="414042"/>
                                <w:lang w:val="en-AU"/>
                              </w:rPr>
                              <w:t>(ACI) 240203</w:t>
                            </w:r>
                            <w:r w:rsidRPr="00731DFE">
                              <w:rPr>
                                <w:rFonts w:ascii="Arial" w:hAnsi="Arial" w:cs="Arial"/>
                                <w:color w:val="414042"/>
                                <w:spacing w:val="1"/>
                                <w:lang w:val="en-AU"/>
                              </w:rPr>
                              <w:t xml:space="preserve"> </w:t>
                            </w:r>
                            <w:r w:rsidRPr="00731DFE">
                              <w:rPr>
                                <w:rFonts w:ascii="Arial" w:hAnsi="Arial" w:cs="Arial"/>
                                <w:color w:val="414042"/>
                                <w:spacing w:val="-2"/>
                                <w:lang w:val="en-AU"/>
                              </w:rPr>
                              <w:t>[ACI_</w:t>
                            </w:r>
                            <w:r w:rsidR="007831A0">
                              <w:rPr>
                                <w:rFonts w:ascii="Arial" w:hAnsi="Arial" w:cs="Arial"/>
                                <w:color w:val="414042"/>
                                <w:spacing w:val="-2"/>
                                <w:lang w:val="en-AU"/>
                              </w:rPr>
                              <w:t>6247</w:t>
                            </w:r>
                            <w:r w:rsidRPr="00731DFE">
                              <w:rPr>
                                <w:rFonts w:ascii="Arial" w:hAnsi="Arial" w:cs="Arial"/>
                                <w:color w:val="414042"/>
                                <w:spacing w:val="-2"/>
                                <w:lang w:val="en-AU"/>
                              </w:rPr>
                              <w:t>]</w:t>
                            </w:r>
                          </w:p>
                          <w:p w14:paraId="059BFF96" w14:textId="23477810" w:rsidR="00223AD3" w:rsidRPr="00FC4D71" w:rsidRDefault="00FC4D71" w:rsidP="00FC4D71">
                            <w:pPr>
                              <w:pStyle w:val="BodyText"/>
                              <w:spacing w:before="27"/>
                              <w:ind w:left="125"/>
                              <w:rPr>
                                <w:rFonts w:ascii="Arial" w:hAnsi="Arial" w:cs="Arial"/>
                                <w:lang w:val="en-AU"/>
                              </w:rPr>
                            </w:pPr>
                            <w:r w:rsidRPr="00731DFE">
                              <w:rPr>
                                <w:rFonts w:ascii="Arial" w:hAnsi="Arial" w:cs="Arial"/>
                                <w:color w:val="414042"/>
                                <w:lang w:val="en-AU"/>
                              </w:rPr>
                              <w:t>©</w:t>
                            </w:r>
                            <w:r w:rsidRPr="00731DFE">
                              <w:rPr>
                                <w:rFonts w:ascii="Arial" w:hAnsi="Arial" w:cs="Arial"/>
                                <w:color w:val="414042"/>
                                <w:spacing w:val="2"/>
                                <w:lang w:val="en-AU"/>
                              </w:rPr>
                              <w:t xml:space="preserve"> </w:t>
                            </w:r>
                            <w:r w:rsidRPr="00731DFE">
                              <w:rPr>
                                <w:rFonts w:ascii="Arial" w:hAnsi="Arial" w:cs="Arial"/>
                                <w:color w:val="414042"/>
                                <w:lang w:val="en-AU"/>
                              </w:rPr>
                              <w:t>State of</w:t>
                            </w:r>
                            <w:r w:rsidRPr="00731DFE">
                              <w:rPr>
                                <w:rFonts w:ascii="Arial" w:hAnsi="Arial" w:cs="Arial"/>
                                <w:color w:val="414042"/>
                                <w:spacing w:val="4"/>
                                <w:lang w:val="en-AU"/>
                              </w:rPr>
                              <w:t xml:space="preserve"> </w:t>
                            </w:r>
                            <w:r w:rsidRPr="00731DFE">
                              <w:rPr>
                                <w:rFonts w:ascii="Arial" w:hAnsi="Arial" w:cs="Arial"/>
                                <w:color w:val="414042"/>
                                <w:lang w:val="en-AU"/>
                              </w:rPr>
                              <w:t>NSW</w:t>
                            </w:r>
                            <w:r w:rsidRPr="00731DFE">
                              <w:rPr>
                                <w:rFonts w:ascii="Arial" w:hAnsi="Arial" w:cs="Arial"/>
                                <w:color w:val="414042"/>
                                <w:spacing w:val="4"/>
                                <w:lang w:val="en-AU"/>
                              </w:rPr>
                              <w:t xml:space="preserve"> </w:t>
                            </w:r>
                            <w:r w:rsidRPr="00731DFE">
                              <w:rPr>
                                <w:rFonts w:ascii="Arial" w:hAnsi="Arial" w:cs="Arial"/>
                                <w:color w:val="414042"/>
                                <w:lang w:val="en-AU"/>
                              </w:rPr>
                              <w:t>(Agency</w:t>
                            </w:r>
                            <w:r w:rsidRPr="00731DFE">
                              <w:rPr>
                                <w:rFonts w:ascii="Arial" w:hAnsi="Arial" w:cs="Arial"/>
                                <w:color w:val="414042"/>
                                <w:spacing w:val="4"/>
                                <w:lang w:val="en-AU"/>
                              </w:rPr>
                              <w:t xml:space="preserve"> </w:t>
                            </w:r>
                            <w:r w:rsidRPr="00731DFE">
                              <w:rPr>
                                <w:rFonts w:ascii="Arial" w:hAnsi="Arial" w:cs="Arial"/>
                                <w:color w:val="414042"/>
                                <w:lang w:val="en-AU"/>
                              </w:rPr>
                              <w:t>for</w:t>
                            </w:r>
                            <w:r w:rsidRPr="00731DFE">
                              <w:rPr>
                                <w:rFonts w:ascii="Arial" w:hAnsi="Arial" w:cs="Arial"/>
                                <w:color w:val="414042"/>
                                <w:spacing w:val="4"/>
                                <w:lang w:val="en-AU"/>
                              </w:rPr>
                              <w:t xml:space="preserve"> </w:t>
                            </w:r>
                            <w:r w:rsidRPr="00731DFE">
                              <w:rPr>
                                <w:rFonts w:ascii="Arial" w:hAnsi="Arial" w:cs="Arial"/>
                                <w:color w:val="414042"/>
                                <w:lang w:val="en-AU"/>
                              </w:rPr>
                              <w:t>Clinical</w:t>
                            </w:r>
                            <w:r w:rsidRPr="00731DFE">
                              <w:rPr>
                                <w:rFonts w:ascii="Arial" w:hAnsi="Arial" w:cs="Arial"/>
                                <w:color w:val="414042"/>
                                <w:spacing w:val="4"/>
                                <w:lang w:val="en-AU"/>
                              </w:rPr>
                              <w:t xml:space="preserve"> </w:t>
                            </w:r>
                            <w:r w:rsidRPr="00731DFE">
                              <w:rPr>
                                <w:rFonts w:ascii="Arial" w:hAnsi="Arial" w:cs="Arial"/>
                                <w:color w:val="414042"/>
                                <w:lang w:val="en-AU"/>
                              </w:rPr>
                              <w:t>Innovation)</w:t>
                            </w:r>
                            <w:r w:rsidRPr="00731DFE">
                              <w:rPr>
                                <w:rFonts w:ascii="Arial" w:hAnsi="Arial" w:cs="Arial"/>
                                <w:color w:val="414042"/>
                                <w:spacing w:val="5"/>
                                <w:lang w:val="en-AU"/>
                              </w:rPr>
                              <w:t xml:space="preserve"> </w:t>
                            </w:r>
                            <w:r w:rsidRPr="00731DFE">
                              <w:rPr>
                                <w:rFonts w:ascii="Arial" w:hAnsi="Arial" w:cs="Arial"/>
                                <w:color w:val="414042"/>
                                <w:lang w:val="en-AU"/>
                              </w:rPr>
                              <w:t>CC-ND-</w:t>
                            </w:r>
                            <w:r w:rsidRPr="00731DFE">
                              <w:rPr>
                                <w:rFonts w:ascii="Arial" w:hAnsi="Arial" w:cs="Arial"/>
                                <w:color w:val="414042"/>
                                <w:spacing w:val="-5"/>
                                <w:lang w:val="en-AU"/>
                              </w:rPr>
                              <w:t>BY</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3D1701" id="_x0000_t202" coordsize="21600,21600" o:spt="202" path="m,l,21600r21600,l21600,xe">
                <v:stroke joinstyle="miter"/>
                <v:path gradientshapeok="t" o:connecttype="rect"/>
              </v:shapetype>
              <v:shape id="Text Box 2" o:spid="_x0000_s1026" type="#_x0000_t202" style="position:absolute;margin-left:0;margin-top:0;width:698.7pt;height:110.6pt;z-index:251659264;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" filled="f" stroked="f">
                <v:textbox style="mso-fit-shape-to-text:t" inset="0,,0">
                  <w:txbxContent>
                    <w:p w14:paraId="220FE3E4" w14:textId="33D9AAE5" w:rsidR="00FC4D71" w:rsidRPr="00731DFE" w:rsidRDefault="00FC4D71" w:rsidP="00FC4D71">
                      <w:pPr>
                        <w:pStyle w:val="BodyText"/>
                        <w:spacing w:before="63"/>
                        <w:ind w:left="125"/>
                        <w:rPr>
                          <w:rFonts w:ascii="Arial" w:hAnsi="Arial" w:cs="Arial"/>
                          <w:lang w:val="en-AU"/>
                        </w:rPr>
                      </w:pPr>
                      <w:r w:rsidRPr="00731DFE">
                        <w:rPr>
                          <w:rFonts w:ascii="Arial" w:hAnsi="Arial" w:cs="Arial"/>
                          <w:color w:val="414042"/>
                          <w:lang w:val="en-AU"/>
                        </w:rPr>
                        <w:t xml:space="preserve">Published </w:t>
                      </w:r>
                      <w:r w:rsidR="007831A0">
                        <w:rPr>
                          <w:rFonts w:ascii="Arial" w:hAnsi="Arial" w:cs="Arial"/>
                          <w:color w:val="414042"/>
                          <w:lang w:val="en-AU"/>
                        </w:rPr>
                        <w:t>Mar</w:t>
                      </w:r>
                      <w:r w:rsidRPr="00731DFE">
                        <w:rPr>
                          <w:rFonts w:ascii="Arial" w:hAnsi="Arial" w:cs="Arial"/>
                          <w:color w:val="414042"/>
                          <w:lang w:val="en-AU"/>
                        </w:rPr>
                        <w:t xml:space="preserve"> 20</w:t>
                      </w:r>
                      <w:r w:rsidR="007831A0">
                        <w:rPr>
                          <w:rFonts w:ascii="Arial" w:hAnsi="Arial" w:cs="Arial"/>
                          <w:color w:val="414042"/>
                          <w:lang w:val="en-AU"/>
                        </w:rPr>
                        <w:t>24</w:t>
                      </w:r>
                      <w:r w:rsidRPr="00731DFE">
                        <w:rPr>
                          <w:rFonts w:ascii="Arial" w:hAnsi="Arial" w:cs="Arial"/>
                          <w:color w:val="414042"/>
                          <w:lang w:val="en-AU"/>
                        </w:rPr>
                        <w:t>.</w:t>
                      </w:r>
                      <w:r w:rsidRPr="00731DFE">
                        <w:rPr>
                          <w:rFonts w:ascii="Arial" w:hAnsi="Arial" w:cs="Arial"/>
                          <w:color w:val="414042"/>
                          <w:spacing w:val="-1"/>
                          <w:lang w:val="en-AU"/>
                        </w:rPr>
                        <w:t xml:space="preserve"> </w:t>
                      </w:r>
                      <w:r w:rsidRPr="00731DFE">
                        <w:rPr>
                          <w:rFonts w:ascii="Arial" w:hAnsi="Arial" w:cs="Arial"/>
                          <w:color w:val="414042"/>
                          <w:lang w:val="en-AU"/>
                        </w:rPr>
                        <w:t>Next review 202</w:t>
                      </w:r>
                      <w:r w:rsidR="007831A0">
                        <w:rPr>
                          <w:rFonts w:ascii="Arial" w:hAnsi="Arial" w:cs="Arial"/>
                          <w:color w:val="414042"/>
                          <w:lang w:val="en-AU"/>
                        </w:rPr>
                        <w:t>9</w:t>
                      </w:r>
                      <w:r w:rsidRPr="00731DFE">
                        <w:rPr>
                          <w:rFonts w:ascii="Arial" w:hAnsi="Arial" w:cs="Arial"/>
                          <w:color w:val="414042"/>
                          <w:lang w:val="en-AU"/>
                        </w:rPr>
                        <w:t>.</w:t>
                      </w:r>
                      <w:r w:rsidRPr="00731DFE">
                        <w:rPr>
                          <w:rFonts w:ascii="Arial" w:hAnsi="Arial" w:cs="Arial"/>
                          <w:color w:val="414042"/>
                          <w:spacing w:val="-1"/>
                          <w:lang w:val="en-AU"/>
                        </w:rPr>
                        <w:t xml:space="preserve"> </w:t>
                      </w:r>
                      <w:r w:rsidRPr="00FC4D71">
                        <w:rPr>
                          <w:rFonts w:ascii="Arial" w:hAnsi="Arial" w:cs="Arial"/>
                          <w:color w:val="414042"/>
                          <w:lang w:val="en-AU"/>
                        </w:rPr>
                        <w:t>(ACI) 240203</w:t>
                      </w:r>
                      <w:r w:rsidRPr="00731DFE">
                        <w:rPr>
                          <w:rFonts w:ascii="Arial" w:hAnsi="Arial" w:cs="Arial"/>
                          <w:color w:val="414042"/>
                          <w:spacing w:val="1"/>
                          <w:lang w:val="en-AU"/>
                        </w:rPr>
                        <w:t xml:space="preserve"> </w:t>
                      </w:r>
                      <w:r w:rsidRPr="00731DFE">
                        <w:rPr>
                          <w:rFonts w:ascii="Arial" w:hAnsi="Arial" w:cs="Arial"/>
                          <w:color w:val="414042"/>
                          <w:spacing w:val="-2"/>
                          <w:lang w:val="en-AU"/>
                        </w:rPr>
                        <w:t>[ACI_</w:t>
                      </w:r>
                      <w:r w:rsidR="007831A0">
                        <w:rPr>
                          <w:rFonts w:ascii="Arial" w:hAnsi="Arial" w:cs="Arial"/>
                          <w:color w:val="414042"/>
                          <w:spacing w:val="-2"/>
                          <w:lang w:val="en-AU"/>
                        </w:rPr>
                        <w:t>6247</w:t>
                      </w:r>
                      <w:r w:rsidRPr="00731DFE">
                        <w:rPr>
                          <w:rFonts w:ascii="Arial" w:hAnsi="Arial" w:cs="Arial"/>
                          <w:color w:val="414042"/>
                          <w:spacing w:val="-2"/>
                          <w:lang w:val="en-AU"/>
                        </w:rPr>
                        <w:t>]</w:t>
                      </w:r>
                    </w:p>
                    <w:p w14:paraId="059BFF96" w14:textId="23477810" w:rsidR="00223AD3" w:rsidRPr="00FC4D71" w:rsidRDefault="00FC4D71" w:rsidP="00FC4D71">
                      <w:pPr>
                        <w:pStyle w:val="BodyText"/>
                        <w:spacing w:before="27"/>
                        <w:ind w:left="125"/>
                        <w:rPr>
                          <w:rFonts w:ascii="Arial" w:hAnsi="Arial" w:cs="Arial"/>
                          <w:lang w:val="en-AU"/>
                        </w:rPr>
                      </w:pPr>
                      <w:r w:rsidRPr="00731DFE">
                        <w:rPr>
                          <w:rFonts w:ascii="Arial" w:hAnsi="Arial" w:cs="Arial"/>
                          <w:color w:val="414042"/>
                          <w:lang w:val="en-AU"/>
                        </w:rPr>
                        <w:t>©</w:t>
                      </w:r>
                      <w:r w:rsidRPr="00731DFE">
                        <w:rPr>
                          <w:rFonts w:ascii="Arial" w:hAnsi="Arial" w:cs="Arial"/>
                          <w:color w:val="414042"/>
                          <w:spacing w:val="2"/>
                          <w:lang w:val="en-AU"/>
                        </w:rPr>
                        <w:t xml:space="preserve"> </w:t>
                      </w:r>
                      <w:r w:rsidRPr="00731DFE">
                        <w:rPr>
                          <w:rFonts w:ascii="Arial" w:hAnsi="Arial" w:cs="Arial"/>
                          <w:color w:val="414042"/>
                          <w:lang w:val="en-AU"/>
                        </w:rPr>
                        <w:t>State of</w:t>
                      </w:r>
                      <w:r w:rsidRPr="00731DFE">
                        <w:rPr>
                          <w:rFonts w:ascii="Arial" w:hAnsi="Arial" w:cs="Arial"/>
                          <w:color w:val="414042"/>
                          <w:spacing w:val="4"/>
                          <w:lang w:val="en-AU"/>
                        </w:rPr>
                        <w:t xml:space="preserve"> </w:t>
                      </w:r>
                      <w:r w:rsidRPr="00731DFE">
                        <w:rPr>
                          <w:rFonts w:ascii="Arial" w:hAnsi="Arial" w:cs="Arial"/>
                          <w:color w:val="414042"/>
                          <w:lang w:val="en-AU"/>
                        </w:rPr>
                        <w:t>NSW</w:t>
                      </w:r>
                      <w:r w:rsidRPr="00731DFE">
                        <w:rPr>
                          <w:rFonts w:ascii="Arial" w:hAnsi="Arial" w:cs="Arial"/>
                          <w:color w:val="414042"/>
                          <w:spacing w:val="4"/>
                          <w:lang w:val="en-AU"/>
                        </w:rPr>
                        <w:t xml:space="preserve"> </w:t>
                      </w:r>
                      <w:r w:rsidRPr="00731DFE">
                        <w:rPr>
                          <w:rFonts w:ascii="Arial" w:hAnsi="Arial" w:cs="Arial"/>
                          <w:color w:val="414042"/>
                          <w:lang w:val="en-AU"/>
                        </w:rPr>
                        <w:t>(Agency</w:t>
                      </w:r>
                      <w:r w:rsidRPr="00731DFE">
                        <w:rPr>
                          <w:rFonts w:ascii="Arial" w:hAnsi="Arial" w:cs="Arial"/>
                          <w:color w:val="414042"/>
                          <w:spacing w:val="4"/>
                          <w:lang w:val="en-AU"/>
                        </w:rPr>
                        <w:t xml:space="preserve"> </w:t>
                      </w:r>
                      <w:r w:rsidRPr="00731DFE">
                        <w:rPr>
                          <w:rFonts w:ascii="Arial" w:hAnsi="Arial" w:cs="Arial"/>
                          <w:color w:val="414042"/>
                          <w:lang w:val="en-AU"/>
                        </w:rPr>
                        <w:t>for</w:t>
                      </w:r>
                      <w:r w:rsidRPr="00731DFE">
                        <w:rPr>
                          <w:rFonts w:ascii="Arial" w:hAnsi="Arial" w:cs="Arial"/>
                          <w:color w:val="414042"/>
                          <w:spacing w:val="4"/>
                          <w:lang w:val="en-AU"/>
                        </w:rPr>
                        <w:t xml:space="preserve"> </w:t>
                      </w:r>
                      <w:r w:rsidRPr="00731DFE">
                        <w:rPr>
                          <w:rFonts w:ascii="Arial" w:hAnsi="Arial" w:cs="Arial"/>
                          <w:color w:val="414042"/>
                          <w:lang w:val="en-AU"/>
                        </w:rPr>
                        <w:t>Clinical</w:t>
                      </w:r>
                      <w:r w:rsidRPr="00731DFE">
                        <w:rPr>
                          <w:rFonts w:ascii="Arial" w:hAnsi="Arial" w:cs="Arial"/>
                          <w:color w:val="414042"/>
                          <w:spacing w:val="4"/>
                          <w:lang w:val="en-AU"/>
                        </w:rPr>
                        <w:t xml:space="preserve"> </w:t>
                      </w:r>
                      <w:r w:rsidRPr="00731DFE">
                        <w:rPr>
                          <w:rFonts w:ascii="Arial" w:hAnsi="Arial" w:cs="Arial"/>
                          <w:color w:val="414042"/>
                          <w:lang w:val="en-AU"/>
                        </w:rPr>
                        <w:t>Innovation)</w:t>
                      </w:r>
                      <w:r w:rsidRPr="00731DFE">
                        <w:rPr>
                          <w:rFonts w:ascii="Arial" w:hAnsi="Arial" w:cs="Arial"/>
                          <w:color w:val="414042"/>
                          <w:spacing w:val="5"/>
                          <w:lang w:val="en-AU"/>
                        </w:rPr>
                        <w:t xml:space="preserve"> </w:t>
                      </w:r>
                      <w:r w:rsidRPr="00731DFE">
                        <w:rPr>
                          <w:rFonts w:ascii="Arial" w:hAnsi="Arial" w:cs="Arial"/>
                          <w:color w:val="414042"/>
                          <w:lang w:val="en-AU"/>
                        </w:rPr>
                        <w:t>CC-ND-</w:t>
                      </w:r>
                      <w:r w:rsidRPr="00731DFE">
                        <w:rPr>
                          <w:rFonts w:ascii="Arial" w:hAnsi="Arial" w:cs="Arial"/>
                          <w:color w:val="414042"/>
                          <w:spacing w:val="-5"/>
                          <w:lang w:val="en-AU"/>
                        </w:rPr>
                        <w:t>BY</w:t>
                      </w:r>
                    </w:p>
                  </w:txbxContent>
                </v:textbox>
                <w10:wrap type="square" anchorx="margin" anchory="margin"/>
              </v:shape>
            </w:pict>
          </mc:Fallback>
        </mc:AlternateContent>
      </w:r>
      <w:r w:rsidR="00620045" w:rsidRPr="000534C4">
        <w:rPr>
          <w:rStyle w:val="cf01"/>
          <w:rFonts w:ascii="Arial" w:hAnsi="Arial" w:cs="Arial"/>
          <w:sz w:val="22"/>
          <w:szCs w:val="16"/>
        </w:rPr>
        <w:t xml:space="preserve">This document was adapted from the Hunter New England Local Health District </w:t>
      </w:r>
      <w:r w:rsidR="00620045" w:rsidRPr="000534C4">
        <w:rPr>
          <w:rStyle w:val="cf01"/>
          <w:rFonts w:ascii="Arial" w:hAnsi="Arial" w:cs="Arial"/>
          <w:i/>
          <w:iCs/>
          <w:sz w:val="22"/>
          <w:szCs w:val="16"/>
        </w:rPr>
        <w:t>Essentials: Self-assessment and action plan</w:t>
      </w:r>
      <w:r w:rsidR="00E8402B" w:rsidRPr="000534C4">
        <w:rPr>
          <w:rStyle w:val="cf01"/>
          <w:rFonts w:ascii="Arial" w:hAnsi="Arial" w:cs="Arial"/>
          <w:sz w:val="22"/>
          <w:szCs w:val="16"/>
        </w:rPr>
        <w:t xml:space="preserve"> 202</w:t>
      </w:r>
      <w:r w:rsidR="000534C4">
        <w:rPr>
          <w:rStyle w:val="cf01"/>
          <w:rFonts w:ascii="Arial" w:hAnsi="Arial" w:cs="Arial"/>
          <w:sz w:val="22"/>
          <w:szCs w:val="16"/>
        </w:rPr>
        <w:t>3</w:t>
      </w:r>
      <w:r w:rsidR="00620045" w:rsidRPr="000534C4">
        <w:rPr>
          <w:rStyle w:val="cf01"/>
          <w:rFonts w:ascii="Arial" w:hAnsi="Arial" w:cs="Arial"/>
          <w:sz w:val="22"/>
          <w:szCs w:val="16"/>
        </w:rPr>
        <w:t>.</w:t>
      </w:r>
    </w:p>
    <w:p w14:paraId="3CFBED2F" w14:textId="20ADD639" w:rsidR="006B45CE" w:rsidRPr="000534C4" w:rsidRDefault="006B45CE" w:rsidP="000534C4"/>
    <w:sectPr w:rsidR="006B45CE" w:rsidRPr="000534C4" w:rsidSect="00304589">
      <w:footerReference w:type="default" r:id="rId13"/>
      <w:headerReference w:type="first" r:id="rId14"/>
      <w:footerReference w:type="first" r:id="rId1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3567" w14:textId="77777777" w:rsidR="00304589" w:rsidRDefault="00304589" w:rsidP="000534C4">
      <w:r>
        <w:separator/>
      </w:r>
    </w:p>
  </w:endnote>
  <w:endnote w:type="continuationSeparator" w:id="0">
    <w:p w14:paraId="60DEDDBE" w14:textId="77777777" w:rsidR="00304589" w:rsidRDefault="00304589" w:rsidP="000534C4">
      <w:r>
        <w:continuationSeparator/>
      </w:r>
    </w:p>
  </w:endnote>
  <w:endnote w:type="continuationNotice" w:id="1">
    <w:p w14:paraId="17B7B0FE" w14:textId="77777777" w:rsidR="00304589" w:rsidRDefault="003045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Public Sans">
    <w:altName w:val="Calibri"/>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9F5B" w14:textId="77777777" w:rsidR="008A581A" w:rsidRPr="001F39F0" w:rsidRDefault="008A581A" w:rsidP="008A581A">
    <w:pPr>
      <w:pStyle w:val="Footer"/>
      <w:pBdr>
        <w:top w:val="single" w:sz="4" w:space="7" w:color="006892"/>
      </w:pBdr>
      <w:tabs>
        <w:tab w:val="clear" w:pos="4513"/>
        <w:tab w:val="clear" w:pos="9026"/>
        <w:tab w:val="right" w:pos="13892"/>
      </w:tabs>
      <w:rPr>
        <w:b/>
        <w:sz w:val="16"/>
      </w:rPr>
    </w:pPr>
    <w:r>
      <w:rPr>
        <w:sz w:val="15"/>
        <w:szCs w:val="15"/>
      </w:rPr>
      <w:t xml:space="preserve">NSW Agency for Clinical </w:t>
    </w:r>
    <w:proofErr w:type="gramStart"/>
    <w:r>
      <w:rPr>
        <w:sz w:val="15"/>
        <w:szCs w:val="15"/>
      </w:rPr>
      <w:t>Innovation</w:t>
    </w:r>
    <w:r w:rsidRPr="00CC3EB1">
      <w:rPr>
        <w:sz w:val="15"/>
        <w:szCs w:val="15"/>
      </w:rPr>
      <w:t xml:space="preserve"> </w:t>
    </w:r>
    <w:r w:rsidRPr="00CC3EB1">
      <w:rPr>
        <w:color w:val="FFC000" w:themeColor="accent4"/>
        <w:sz w:val="15"/>
        <w:szCs w:val="15"/>
      </w:rPr>
      <w:t xml:space="preserve"> </w:t>
    </w:r>
    <w:r w:rsidRPr="00E26781">
      <w:rPr>
        <w:color w:val="006892"/>
        <w:sz w:val="15"/>
        <w:szCs w:val="15"/>
      </w:rPr>
      <w:t>|</w:t>
    </w:r>
    <w:proofErr w:type="gramEnd"/>
    <w:r w:rsidRPr="00CC3EB1">
      <w:rPr>
        <w:color w:val="FFC000" w:themeColor="accent4"/>
        <w:sz w:val="15"/>
        <w:szCs w:val="15"/>
      </w:rPr>
      <w:t xml:space="preserve">  </w:t>
    </w:r>
    <w:r w:rsidRPr="00CC3EB1">
      <w:rPr>
        <w:sz w:val="15"/>
        <w:szCs w:val="15"/>
      </w:rPr>
      <w:t>+61 (02) 9464 4666</w:t>
    </w:r>
    <w:sdt>
      <w:sdtPr>
        <w:rPr>
          <w:sz w:val="15"/>
          <w:szCs w:val="15"/>
        </w:rPr>
        <w:id w:val="1221796554"/>
        <w:docPartObj>
          <w:docPartGallery w:val="Page Numbers (Bottom of Page)"/>
          <w:docPartUnique/>
        </w:docPartObj>
      </w:sdtPr>
      <w:sdtEndPr>
        <w:rPr>
          <w:rStyle w:val="PageNumber"/>
          <w:b/>
          <w:color w:val="000000" w:themeColor="text1"/>
          <w:sz w:val="16"/>
          <w:szCs w:val="16"/>
        </w:rPr>
      </w:sdtEndPr>
      <w:sdtContent>
        <w:r w:rsidRPr="00CC3EB1">
          <w:rPr>
            <w:sz w:val="15"/>
            <w:szCs w:val="15"/>
          </w:rPr>
          <w:t xml:space="preserve"> </w:t>
        </w:r>
        <w:r w:rsidRPr="00CC3EB1">
          <w:rPr>
            <w:color w:val="FFC000" w:themeColor="accent4"/>
            <w:sz w:val="15"/>
            <w:szCs w:val="15"/>
          </w:rPr>
          <w:t xml:space="preserve"> </w:t>
        </w:r>
        <w:r w:rsidRPr="00E26781">
          <w:rPr>
            <w:color w:val="006892"/>
            <w:sz w:val="15"/>
            <w:szCs w:val="15"/>
          </w:rPr>
          <w:t>|</w:t>
        </w:r>
        <w:r w:rsidRPr="00CC3EB1">
          <w:rPr>
            <w:color w:val="FFC000" w:themeColor="accent4"/>
            <w:sz w:val="15"/>
            <w:szCs w:val="15"/>
          </w:rPr>
          <w:t xml:space="preserve">  </w:t>
        </w:r>
        <w:r w:rsidRPr="00CC3EB1">
          <w:rPr>
            <w:sz w:val="15"/>
            <w:szCs w:val="15"/>
          </w:rPr>
          <w:t xml:space="preserve">aci-info@health.nsw.gov.au </w:t>
        </w:r>
        <w:r w:rsidRPr="00CC3EB1">
          <w:rPr>
            <w:color w:val="FFC000" w:themeColor="accent4"/>
            <w:sz w:val="15"/>
            <w:szCs w:val="15"/>
          </w:rPr>
          <w:t xml:space="preserve"> </w:t>
        </w:r>
        <w:r w:rsidRPr="00E26781">
          <w:rPr>
            <w:color w:val="006892"/>
            <w:sz w:val="15"/>
            <w:szCs w:val="15"/>
          </w:rPr>
          <w:t>|</w:t>
        </w:r>
        <w:r w:rsidRPr="00CC3EB1">
          <w:rPr>
            <w:color w:val="FFC000" w:themeColor="accent4"/>
            <w:sz w:val="15"/>
            <w:szCs w:val="15"/>
          </w:rPr>
          <w:t xml:space="preserve">  </w:t>
        </w:r>
        <w:r w:rsidRPr="00E26781">
          <w:rPr>
            <w:b/>
            <w:color w:val="006892"/>
            <w:sz w:val="15"/>
            <w:szCs w:val="15"/>
          </w:rPr>
          <w:t>aci.health.nsw.gov.au</w:t>
        </w:r>
        <w:r w:rsidRPr="005C20B0">
          <w:rPr>
            <w:sz w:val="16"/>
          </w:rPr>
          <w:tab/>
        </w:r>
        <w:r w:rsidRPr="005C20B0">
          <w:rPr>
            <w:sz w:val="16"/>
          </w:rPr>
          <w:fldChar w:fldCharType="begin"/>
        </w:r>
        <w:r w:rsidRPr="005C20B0">
          <w:rPr>
            <w:sz w:val="16"/>
          </w:rPr>
          <w:instrText xml:space="preserve"> PAGE   \* MERGEFORMAT </w:instrText>
        </w:r>
        <w:r w:rsidRPr="005C20B0">
          <w:rPr>
            <w:sz w:val="16"/>
          </w:rPr>
          <w:fldChar w:fldCharType="separate"/>
        </w:r>
        <w:r>
          <w:rPr>
            <w:sz w:val="16"/>
          </w:rPr>
          <w:t>1</w:t>
        </w:r>
        <w:r w:rsidRPr="005C20B0">
          <w:rPr>
            <w:noProof/>
            <w:sz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7F58" w14:textId="77777777" w:rsidR="008A581A" w:rsidRPr="001F39F0" w:rsidRDefault="008A581A" w:rsidP="008A581A">
    <w:pPr>
      <w:pStyle w:val="Footer"/>
      <w:pBdr>
        <w:top w:val="single" w:sz="4" w:space="7" w:color="006892"/>
      </w:pBdr>
      <w:tabs>
        <w:tab w:val="clear" w:pos="4513"/>
        <w:tab w:val="clear" w:pos="9026"/>
        <w:tab w:val="right" w:pos="13892"/>
      </w:tabs>
      <w:rPr>
        <w:b/>
        <w:sz w:val="16"/>
      </w:rPr>
    </w:pPr>
    <w:r>
      <w:rPr>
        <w:sz w:val="15"/>
        <w:szCs w:val="15"/>
      </w:rPr>
      <w:t xml:space="preserve">NSW Agency for Clinical </w:t>
    </w:r>
    <w:proofErr w:type="gramStart"/>
    <w:r>
      <w:rPr>
        <w:sz w:val="15"/>
        <w:szCs w:val="15"/>
      </w:rPr>
      <w:t>Innovation</w:t>
    </w:r>
    <w:r w:rsidRPr="00CC3EB1">
      <w:rPr>
        <w:sz w:val="15"/>
        <w:szCs w:val="15"/>
      </w:rPr>
      <w:t xml:space="preserve"> </w:t>
    </w:r>
    <w:r w:rsidRPr="00CC3EB1">
      <w:rPr>
        <w:color w:val="FFC000" w:themeColor="accent4"/>
        <w:sz w:val="15"/>
        <w:szCs w:val="15"/>
      </w:rPr>
      <w:t xml:space="preserve"> </w:t>
    </w:r>
    <w:r w:rsidRPr="00E26781">
      <w:rPr>
        <w:color w:val="006892"/>
        <w:sz w:val="15"/>
        <w:szCs w:val="15"/>
      </w:rPr>
      <w:t>|</w:t>
    </w:r>
    <w:proofErr w:type="gramEnd"/>
    <w:r w:rsidRPr="00CC3EB1">
      <w:rPr>
        <w:color w:val="FFC000" w:themeColor="accent4"/>
        <w:sz w:val="15"/>
        <w:szCs w:val="15"/>
      </w:rPr>
      <w:t xml:space="preserve">  </w:t>
    </w:r>
    <w:r w:rsidRPr="00CC3EB1">
      <w:rPr>
        <w:sz w:val="15"/>
        <w:szCs w:val="15"/>
      </w:rPr>
      <w:t>+61 (02) 9464 4666</w:t>
    </w:r>
    <w:sdt>
      <w:sdtPr>
        <w:rPr>
          <w:sz w:val="15"/>
          <w:szCs w:val="15"/>
        </w:rPr>
        <w:id w:val="567999696"/>
        <w:docPartObj>
          <w:docPartGallery w:val="Page Numbers (Bottom of Page)"/>
          <w:docPartUnique/>
        </w:docPartObj>
      </w:sdtPr>
      <w:sdtEndPr>
        <w:rPr>
          <w:rStyle w:val="PageNumber"/>
          <w:b/>
          <w:color w:val="000000" w:themeColor="text1"/>
          <w:sz w:val="16"/>
          <w:szCs w:val="16"/>
        </w:rPr>
      </w:sdtEndPr>
      <w:sdtContent>
        <w:r w:rsidRPr="00CC3EB1">
          <w:rPr>
            <w:sz w:val="15"/>
            <w:szCs w:val="15"/>
          </w:rPr>
          <w:t xml:space="preserve"> </w:t>
        </w:r>
        <w:r w:rsidRPr="00CC3EB1">
          <w:rPr>
            <w:color w:val="FFC000" w:themeColor="accent4"/>
            <w:sz w:val="15"/>
            <w:szCs w:val="15"/>
          </w:rPr>
          <w:t xml:space="preserve"> </w:t>
        </w:r>
        <w:r w:rsidRPr="00E26781">
          <w:rPr>
            <w:color w:val="006892"/>
            <w:sz w:val="15"/>
            <w:szCs w:val="15"/>
          </w:rPr>
          <w:t>|</w:t>
        </w:r>
        <w:r w:rsidRPr="00CC3EB1">
          <w:rPr>
            <w:color w:val="FFC000" w:themeColor="accent4"/>
            <w:sz w:val="15"/>
            <w:szCs w:val="15"/>
          </w:rPr>
          <w:t xml:space="preserve">  </w:t>
        </w:r>
        <w:r w:rsidRPr="00CC3EB1">
          <w:rPr>
            <w:sz w:val="15"/>
            <w:szCs w:val="15"/>
          </w:rPr>
          <w:t xml:space="preserve">aci-info@health.nsw.gov.au </w:t>
        </w:r>
        <w:r w:rsidRPr="00CC3EB1">
          <w:rPr>
            <w:color w:val="FFC000" w:themeColor="accent4"/>
            <w:sz w:val="15"/>
            <w:szCs w:val="15"/>
          </w:rPr>
          <w:t xml:space="preserve"> </w:t>
        </w:r>
        <w:r w:rsidRPr="00E26781">
          <w:rPr>
            <w:color w:val="006892"/>
            <w:sz w:val="15"/>
            <w:szCs w:val="15"/>
          </w:rPr>
          <w:t>|</w:t>
        </w:r>
        <w:r w:rsidRPr="00CC3EB1">
          <w:rPr>
            <w:color w:val="FFC000" w:themeColor="accent4"/>
            <w:sz w:val="15"/>
            <w:szCs w:val="15"/>
          </w:rPr>
          <w:t xml:space="preserve">  </w:t>
        </w:r>
        <w:r w:rsidRPr="00E26781">
          <w:rPr>
            <w:b/>
            <w:color w:val="006892"/>
            <w:sz w:val="15"/>
            <w:szCs w:val="15"/>
          </w:rPr>
          <w:t>aci.health.nsw.gov.au</w:t>
        </w:r>
        <w:r w:rsidRPr="005C20B0">
          <w:rPr>
            <w:sz w:val="16"/>
          </w:rPr>
          <w:tab/>
        </w:r>
        <w:r w:rsidRPr="005C20B0">
          <w:rPr>
            <w:sz w:val="16"/>
          </w:rPr>
          <w:fldChar w:fldCharType="begin"/>
        </w:r>
        <w:r w:rsidRPr="005C20B0">
          <w:rPr>
            <w:sz w:val="16"/>
          </w:rPr>
          <w:instrText xml:space="preserve"> PAGE   \* MERGEFORMAT </w:instrText>
        </w:r>
        <w:r w:rsidRPr="005C20B0">
          <w:rPr>
            <w:sz w:val="16"/>
          </w:rPr>
          <w:fldChar w:fldCharType="separate"/>
        </w:r>
        <w:r>
          <w:rPr>
            <w:sz w:val="16"/>
          </w:rPr>
          <w:t>1</w:t>
        </w:r>
        <w:r w:rsidRPr="005C20B0">
          <w:rPr>
            <w:noProof/>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1C78" w14:textId="77777777" w:rsidR="00304589" w:rsidRDefault="00304589" w:rsidP="000534C4">
      <w:r>
        <w:separator/>
      </w:r>
    </w:p>
  </w:footnote>
  <w:footnote w:type="continuationSeparator" w:id="0">
    <w:p w14:paraId="08DC4C58" w14:textId="77777777" w:rsidR="00304589" w:rsidRDefault="00304589" w:rsidP="000534C4">
      <w:r>
        <w:continuationSeparator/>
      </w:r>
    </w:p>
  </w:footnote>
  <w:footnote w:type="continuationNotice" w:id="1">
    <w:p w14:paraId="18FD4212" w14:textId="77777777" w:rsidR="00304589" w:rsidRDefault="003045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1C9E" w14:textId="4AD390E3" w:rsidR="00231FDD" w:rsidRDefault="00231FDD">
    <w:pPr>
      <w:pStyle w:val="Header"/>
    </w:pPr>
    <w:r>
      <w:rPr>
        <w:noProof/>
      </w:rPr>
      <w:drawing>
        <wp:anchor distT="0" distB="0" distL="114300" distR="114300" simplePos="0" relativeHeight="251659264" behindDoc="1" locked="0" layoutInCell="1" allowOverlap="1" wp14:anchorId="316A2012" wp14:editId="313C4F50">
          <wp:simplePos x="0" y="0"/>
          <wp:positionH relativeFrom="page">
            <wp:posOffset>0</wp:posOffset>
          </wp:positionH>
          <wp:positionV relativeFrom="paragraph">
            <wp:posOffset>-447040</wp:posOffset>
          </wp:positionV>
          <wp:extent cx="7560000" cy="1196307"/>
          <wp:effectExtent l="0" t="0" r="3175" b="4445"/>
          <wp:wrapNone/>
          <wp:docPr id="1371449534" name="Picture 1371449534" descr="A black rectangular objec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449534" name="Picture 1371449534" descr="A black rectangular object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1963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E45"/>
    <w:multiLevelType w:val="hybridMultilevel"/>
    <w:tmpl w:val="55AC3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7E0247"/>
    <w:multiLevelType w:val="hybridMultilevel"/>
    <w:tmpl w:val="DFB2432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8F55DE0"/>
    <w:multiLevelType w:val="hybridMultilevel"/>
    <w:tmpl w:val="1EA4F6D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E926033"/>
    <w:multiLevelType w:val="hybridMultilevel"/>
    <w:tmpl w:val="6132581E"/>
    <w:lvl w:ilvl="0" w:tplc="017C3082">
      <w:start w:val="9"/>
      <w:numFmt w:val="decimal"/>
      <w:lvlText w:val="%1."/>
      <w:lvlJc w:val="left"/>
      <w:pPr>
        <w:ind w:left="720" w:hanging="360"/>
      </w:pPr>
    </w:lvl>
    <w:lvl w:ilvl="1" w:tplc="5BBED9A4">
      <w:start w:val="1"/>
      <w:numFmt w:val="lowerLetter"/>
      <w:lvlText w:val="%2."/>
      <w:lvlJc w:val="left"/>
      <w:pPr>
        <w:ind w:left="1440" w:hanging="360"/>
      </w:pPr>
    </w:lvl>
    <w:lvl w:ilvl="2" w:tplc="269A4142">
      <w:start w:val="1"/>
      <w:numFmt w:val="lowerRoman"/>
      <w:lvlText w:val="%3."/>
      <w:lvlJc w:val="right"/>
      <w:pPr>
        <w:ind w:left="2160" w:hanging="180"/>
      </w:pPr>
    </w:lvl>
    <w:lvl w:ilvl="3" w:tplc="E7926D48">
      <w:start w:val="1"/>
      <w:numFmt w:val="decimal"/>
      <w:lvlText w:val="%4."/>
      <w:lvlJc w:val="left"/>
      <w:pPr>
        <w:ind w:left="2880" w:hanging="360"/>
      </w:pPr>
    </w:lvl>
    <w:lvl w:ilvl="4" w:tplc="EBB2C4DA">
      <w:start w:val="1"/>
      <w:numFmt w:val="lowerLetter"/>
      <w:lvlText w:val="%5."/>
      <w:lvlJc w:val="left"/>
      <w:pPr>
        <w:ind w:left="3600" w:hanging="360"/>
      </w:pPr>
    </w:lvl>
    <w:lvl w:ilvl="5" w:tplc="9894137A">
      <w:start w:val="1"/>
      <w:numFmt w:val="lowerRoman"/>
      <w:lvlText w:val="%6."/>
      <w:lvlJc w:val="right"/>
      <w:pPr>
        <w:ind w:left="4320" w:hanging="180"/>
      </w:pPr>
    </w:lvl>
    <w:lvl w:ilvl="6" w:tplc="A28C7466">
      <w:start w:val="1"/>
      <w:numFmt w:val="decimal"/>
      <w:lvlText w:val="%7."/>
      <w:lvlJc w:val="left"/>
      <w:pPr>
        <w:ind w:left="5040" w:hanging="360"/>
      </w:pPr>
    </w:lvl>
    <w:lvl w:ilvl="7" w:tplc="072A1C1C">
      <w:start w:val="1"/>
      <w:numFmt w:val="lowerLetter"/>
      <w:lvlText w:val="%8."/>
      <w:lvlJc w:val="left"/>
      <w:pPr>
        <w:ind w:left="5760" w:hanging="360"/>
      </w:pPr>
    </w:lvl>
    <w:lvl w:ilvl="8" w:tplc="D110E9DC">
      <w:start w:val="1"/>
      <w:numFmt w:val="lowerRoman"/>
      <w:lvlText w:val="%9."/>
      <w:lvlJc w:val="right"/>
      <w:pPr>
        <w:ind w:left="6480" w:hanging="180"/>
      </w:pPr>
    </w:lvl>
  </w:abstractNum>
  <w:abstractNum w:abstractNumId="4" w15:restartNumberingAfterBreak="0">
    <w:nsid w:val="5F19146E"/>
    <w:multiLevelType w:val="hybridMultilevel"/>
    <w:tmpl w:val="7BFCD42C"/>
    <w:lvl w:ilvl="0" w:tplc="3BD0F44C">
      <w:start w:val="1"/>
      <w:numFmt w:val="decimal"/>
      <w:lvlText w:val="%1."/>
      <w:lvlJc w:val="left"/>
      <w:pPr>
        <w:ind w:left="720" w:hanging="360"/>
      </w:pPr>
    </w:lvl>
    <w:lvl w:ilvl="1" w:tplc="A0CA17B6">
      <w:start w:val="1"/>
      <w:numFmt w:val="lowerLetter"/>
      <w:lvlText w:val="%2."/>
      <w:lvlJc w:val="left"/>
      <w:pPr>
        <w:ind w:left="1440" w:hanging="360"/>
      </w:pPr>
    </w:lvl>
    <w:lvl w:ilvl="2" w:tplc="1A0E1256">
      <w:start w:val="1"/>
      <w:numFmt w:val="lowerRoman"/>
      <w:lvlText w:val="%3."/>
      <w:lvlJc w:val="right"/>
      <w:pPr>
        <w:ind w:left="2160" w:hanging="180"/>
      </w:pPr>
    </w:lvl>
    <w:lvl w:ilvl="3" w:tplc="CB6A4E5E">
      <w:start w:val="1"/>
      <w:numFmt w:val="decimal"/>
      <w:lvlText w:val="%4."/>
      <w:lvlJc w:val="left"/>
      <w:pPr>
        <w:ind w:left="2880" w:hanging="360"/>
      </w:pPr>
    </w:lvl>
    <w:lvl w:ilvl="4" w:tplc="D6E6BE04">
      <w:start w:val="1"/>
      <w:numFmt w:val="lowerLetter"/>
      <w:lvlText w:val="%5."/>
      <w:lvlJc w:val="left"/>
      <w:pPr>
        <w:ind w:left="3600" w:hanging="360"/>
      </w:pPr>
    </w:lvl>
    <w:lvl w:ilvl="5" w:tplc="41281E58">
      <w:start w:val="1"/>
      <w:numFmt w:val="lowerRoman"/>
      <w:lvlText w:val="%6."/>
      <w:lvlJc w:val="right"/>
      <w:pPr>
        <w:ind w:left="4320" w:hanging="180"/>
      </w:pPr>
    </w:lvl>
    <w:lvl w:ilvl="6" w:tplc="72B611FE">
      <w:start w:val="1"/>
      <w:numFmt w:val="decimal"/>
      <w:lvlText w:val="%7."/>
      <w:lvlJc w:val="left"/>
      <w:pPr>
        <w:ind w:left="5040" w:hanging="360"/>
      </w:pPr>
    </w:lvl>
    <w:lvl w:ilvl="7" w:tplc="8EA02F90">
      <w:start w:val="1"/>
      <w:numFmt w:val="lowerLetter"/>
      <w:lvlText w:val="%8."/>
      <w:lvlJc w:val="left"/>
      <w:pPr>
        <w:ind w:left="5760" w:hanging="360"/>
      </w:pPr>
    </w:lvl>
    <w:lvl w:ilvl="8" w:tplc="EE68B5C6">
      <w:start w:val="1"/>
      <w:numFmt w:val="lowerRoman"/>
      <w:lvlText w:val="%9."/>
      <w:lvlJc w:val="right"/>
      <w:pPr>
        <w:ind w:left="6480" w:hanging="180"/>
      </w:pPr>
    </w:lvl>
  </w:abstractNum>
  <w:abstractNum w:abstractNumId="5" w15:restartNumberingAfterBreak="0">
    <w:nsid w:val="65274ECA"/>
    <w:multiLevelType w:val="hybridMultilevel"/>
    <w:tmpl w:val="3AFE8DE6"/>
    <w:lvl w:ilvl="0" w:tplc="F9586FF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F3657D"/>
    <w:multiLevelType w:val="hybridMultilevel"/>
    <w:tmpl w:val="78C47014"/>
    <w:lvl w:ilvl="0" w:tplc="4AE6DC20">
      <w:start w:val="1"/>
      <w:numFmt w:val="decimal"/>
      <w:lvlText w:val="%1."/>
      <w:lvlJc w:val="left"/>
      <w:pPr>
        <w:ind w:left="720" w:hanging="360"/>
      </w:pPr>
    </w:lvl>
    <w:lvl w:ilvl="1" w:tplc="4C4697EE">
      <w:start w:val="1"/>
      <w:numFmt w:val="lowerLetter"/>
      <w:lvlText w:val="%2."/>
      <w:lvlJc w:val="left"/>
      <w:pPr>
        <w:ind w:left="1440" w:hanging="360"/>
      </w:pPr>
    </w:lvl>
    <w:lvl w:ilvl="2" w:tplc="110EC08A">
      <w:start w:val="1"/>
      <w:numFmt w:val="lowerRoman"/>
      <w:lvlText w:val="%3."/>
      <w:lvlJc w:val="right"/>
      <w:pPr>
        <w:ind w:left="2160" w:hanging="180"/>
      </w:pPr>
    </w:lvl>
    <w:lvl w:ilvl="3" w:tplc="FB2ECA38">
      <w:start w:val="1"/>
      <w:numFmt w:val="decimal"/>
      <w:lvlText w:val="%4."/>
      <w:lvlJc w:val="left"/>
      <w:pPr>
        <w:ind w:left="2880" w:hanging="360"/>
      </w:pPr>
    </w:lvl>
    <w:lvl w:ilvl="4" w:tplc="6F50D840">
      <w:start w:val="1"/>
      <w:numFmt w:val="lowerLetter"/>
      <w:lvlText w:val="%5."/>
      <w:lvlJc w:val="left"/>
      <w:pPr>
        <w:ind w:left="3600" w:hanging="360"/>
      </w:pPr>
    </w:lvl>
    <w:lvl w:ilvl="5" w:tplc="B520446C">
      <w:start w:val="1"/>
      <w:numFmt w:val="lowerRoman"/>
      <w:lvlText w:val="%6."/>
      <w:lvlJc w:val="right"/>
      <w:pPr>
        <w:ind w:left="4320" w:hanging="180"/>
      </w:pPr>
    </w:lvl>
    <w:lvl w:ilvl="6" w:tplc="49B6299A">
      <w:start w:val="1"/>
      <w:numFmt w:val="decimal"/>
      <w:lvlText w:val="%7."/>
      <w:lvlJc w:val="left"/>
      <w:pPr>
        <w:ind w:left="5040" w:hanging="360"/>
      </w:pPr>
    </w:lvl>
    <w:lvl w:ilvl="7" w:tplc="3FA6251A">
      <w:start w:val="1"/>
      <w:numFmt w:val="lowerLetter"/>
      <w:lvlText w:val="%8."/>
      <w:lvlJc w:val="left"/>
      <w:pPr>
        <w:ind w:left="5760" w:hanging="360"/>
      </w:pPr>
    </w:lvl>
    <w:lvl w:ilvl="8" w:tplc="B40A651C">
      <w:start w:val="1"/>
      <w:numFmt w:val="lowerRoman"/>
      <w:lvlText w:val="%9."/>
      <w:lvlJc w:val="right"/>
      <w:pPr>
        <w:ind w:left="6480" w:hanging="180"/>
      </w:pPr>
    </w:lvl>
  </w:abstractNum>
  <w:abstractNum w:abstractNumId="7" w15:restartNumberingAfterBreak="0">
    <w:nsid w:val="72ABBE33"/>
    <w:multiLevelType w:val="hybridMultilevel"/>
    <w:tmpl w:val="119AA67A"/>
    <w:lvl w:ilvl="0" w:tplc="0422E646">
      <w:start w:val="7"/>
      <w:numFmt w:val="decimal"/>
      <w:lvlText w:val="%1."/>
      <w:lvlJc w:val="left"/>
      <w:pPr>
        <w:ind w:left="720" w:hanging="360"/>
      </w:pPr>
    </w:lvl>
    <w:lvl w:ilvl="1" w:tplc="B3680B78">
      <w:start w:val="1"/>
      <w:numFmt w:val="lowerLetter"/>
      <w:lvlText w:val="%2."/>
      <w:lvlJc w:val="left"/>
      <w:pPr>
        <w:ind w:left="1440" w:hanging="360"/>
      </w:pPr>
    </w:lvl>
    <w:lvl w:ilvl="2" w:tplc="6FC2C68C">
      <w:start w:val="1"/>
      <w:numFmt w:val="lowerRoman"/>
      <w:lvlText w:val="%3."/>
      <w:lvlJc w:val="right"/>
      <w:pPr>
        <w:ind w:left="2160" w:hanging="180"/>
      </w:pPr>
    </w:lvl>
    <w:lvl w:ilvl="3" w:tplc="5B566436">
      <w:start w:val="1"/>
      <w:numFmt w:val="decimal"/>
      <w:lvlText w:val="%4."/>
      <w:lvlJc w:val="left"/>
      <w:pPr>
        <w:ind w:left="2880" w:hanging="360"/>
      </w:pPr>
    </w:lvl>
    <w:lvl w:ilvl="4" w:tplc="E6B40AE4">
      <w:start w:val="1"/>
      <w:numFmt w:val="lowerLetter"/>
      <w:lvlText w:val="%5."/>
      <w:lvlJc w:val="left"/>
      <w:pPr>
        <w:ind w:left="3600" w:hanging="360"/>
      </w:pPr>
    </w:lvl>
    <w:lvl w:ilvl="5" w:tplc="12E429B8">
      <w:start w:val="1"/>
      <w:numFmt w:val="lowerRoman"/>
      <w:lvlText w:val="%6."/>
      <w:lvlJc w:val="right"/>
      <w:pPr>
        <w:ind w:left="4320" w:hanging="180"/>
      </w:pPr>
    </w:lvl>
    <w:lvl w:ilvl="6" w:tplc="D3AE41FC">
      <w:start w:val="1"/>
      <w:numFmt w:val="decimal"/>
      <w:lvlText w:val="%7."/>
      <w:lvlJc w:val="left"/>
      <w:pPr>
        <w:ind w:left="5040" w:hanging="360"/>
      </w:pPr>
    </w:lvl>
    <w:lvl w:ilvl="7" w:tplc="BA90B2B4">
      <w:start w:val="1"/>
      <w:numFmt w:val="lowerLetter"/>
      <w:lvlText w:val="%8."/>
      <w:lvlJc w:val="left"/>
      <w:pPr>
        <w:ind w:left="5760" w:hanging="360"/>
      </w:pPr>
    </w:lvl>
    <w:lvl w:ilvl="8" w:tplc="3B045F36">
      <w:start w:val="1"/>
      <w:numFmt w:val="lowerRoman"/>
      <w:lvlText w:val="%9."/>
      <w:lvlJc w:val="right"/>
      <w:pPr>
        <w:ind w:left="6480" w:hanging="180"/>
      </w:pPr>
    </w:lvl>
  </w:abstractNum>
  <w:num w:numId="1" w16cid:durableId="300312441">
    <w:abstractNumId w:val="3"/>
  </w:num>
  <w:num w:numId="2" w16cid:durableId="444810254">
    <w:abstractNumId w:val="4"/>
  </w:num>
  <w:num w:numId="3" w16cid:durableId="366179905">
    <w:abstractNumId w:val="7"/>
  </w:num>
  <w:num w:numId="4" w16cid:durableId="1798647458">
    <w:abstractNumId w:val="6"/>
  </w:num>
  <w:num w:numId="5" w16cid:durableId="626395261">
    <w:abstractNumId w:val="5"/>
  </w:num>
  <w:num w:numId="6" w16cid:durableId="1492604420">
    <w:abstractNumId w:val="2"/>
  </w:num>
  <w:num w:numId="7" w16cid:durableId="410277262">
    <w:abstractNumId w:val="1"/>
  </w:num>
  <w:num w:numId="8" w16cid:durableId="244799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467"/>
    <w:rsid w:val="00000AA3"/>
    <w:rsid w:val="00002EE8"/>
    <w:rsid w:val="000123EB"/>
    <w:rsid w:val="00022614"/>
    <w:rsid w:val="00027111"/>
    <w:rsid w:val="00042668"/>
    <w:rsid w:val="000534C4"/>
    <w:rsid w:val="00056C57"/>
    <w:rsid w:val="00061EE5"/>
    <w:rsid w:val="000726E0"/>
    <w:rsid w:val="00074CCD"/>
    <w:rsid w:val="00084B81"/>
    <w:rsid w:val="000912ED"/>
    <w:rsid w:val="000B09E5"/>
    <w:rsid w:val="000D4C13"/>
    <w:rsid w:val="000DD72D"/>
    <w:rsid w:val="000E1FC2"/>
    <w:rsid w:val="000E2C78"/>
    <w:rsid w:val="00121AB3"/>
    <w:rsid w:val="00122892"/>
    <w:rsid w:val="0012448C"/>
    <w:rsid w:val="00150EEA"/>
    <w:rsid w:val="001608E6"/>
    <w:rsid w:val="00170BB8"/>
    <w:rsid w:val="001830B8"/>
    <w:rsid w:val="00194257"/>
    <w:rsid w:val="0019700B"/>
    <w:rsid w:val="00197745"/>
    <w:rsid w:val="001A30DF"/>
    <w:rsid w:val="001A3F4A"/>
    <w:rsid w:val="001A5C5D"/>
    <w:rsid w:val="001B0FC5"/>
    <w:rsid w:val="001B482A"/>
    <w:rsid w:val="001C1F3A"/>
    <w:rsid w:val="001C53F7"/>
    <w:rsid w:val="001D6855"/>
    <w:rsid w:val="001F42C2"/>
    <w:rsid w:val="002236DC"/>
    <w:rsid w:val="00223AD3"/>
    <w:rsid w:val="00231FDD"/>
    <w:rsid w:val="00247A34"/>
    <w:rsid w:val="00262266"/>
    <w:rsid w:val="00272005"/>
    <w:rsid w:val="0028677B"/>
    <w:rsid w:val="00286B40"/>
    <w:rsid w:val="00293E80"/>
    <w:rsid w:val="002A6E9A"/>
    <w:rsid w:val="002B26E5"/>
    <w:rsid w:val="002B701E"/>
    <w:rsid w:val="002C4D40"/>
    <w:rsid w:val="002C76F0"/>
    <w:rsid w:val="002C7F6D"/>
    <w:rsid w:val="002E09B9"/>
    <w:rsid w:val="002E25E0"/>
    <w:rsid w:val="00304589"/>
    <w:rsid w:val="00307E67"/>
    <w:rsid w:val="00323997"/>
    <w:rsid w:val="003338E0"/>
    <w:rsid w:val="00335125"/>
    <w:rsid w:val="0034739F"/>
    <w:rsid w:val="0035513B"/>
    <w:rsid w:val="0035660B"/>
    <w:rsid w:val="00371473"/>
    <w:rsid w:val="00372AC3"/>
    <w:rsid w:val="00375640"/>
    <w:rsid w:val="00381931"/>
    <w:rsid w:val="00391E42"/>
    <w:rsid w:val="003B0234"/>
    <w:rsid w:val="003B538C"/>
    <w:rsid w:val="003F32A1"/>
    <w:rsid w:val="00405344"/>
    <w:rsid w:val="00410490"/>
    <w:rsid w:val="0042557B"/>
    <w:rsid w:val="004267F1"/>
    <w:rsid w:val="004364A8"/>
    <w:rsid w:val="0045596A"/>
    <w:rsid w:val="0045723D"/>
    <w:rsid w:val="00470CFC"/>
    <w:rsid w:val="00475941"/>
    <w:rsid w:val="00476F0F"/>
    <w:rsid w:val="004A3401"/>
    <w:rsid w:val="004B4884"/>
    <w:rsid w:val="004B74D4"/>
    <w:rsid w:val="004C0028"/>
    <w:rsid w:val="004C0A4A"/>
    <w:rsid w:val="004C3A3A"/>
    <w:rsid w:val="004C746E"/>
    <w:rsid w:val="004E1071"/>
    <w:rsid w:val="005068C8"/>
    <w:rsid w:val="0050774A"/>
    <w:rsid w:val="005153EF"/>
    <w:rsid w:val="0052132D"/>
    <w:rsid w:val="005221F0"/>
    <w:rsid w:val="00535D0E"/>
    <w:rsid w:val="00545671"/>
    <w:rsid w:val="0054586A"/>
    <w:rsid w:val="0054598E"/>
    <w:rsid w:val="00580FC4"/>
    <w:rsid w:val="00583BB5"/>
    <w:rsid w:val="0058663F"/>
    <w:rsid w:val="00593821"/>
    <w:rsid w:val="005B4625"/>
    <w:rsid w:val="005D175C"/>
    <w:rsid w:val="00605174"/>
    <w:rsid w:val="00611771"/>
    <w:rsid w:val="006144F7"/>
    <w:rsid w:val="00620045"/>
    <w:rsid w:val="00637304"/>
    <w:rsid w:val="006623D1"/>
    <w:rsid w:val="00670988"/>
    <w:rsid w:val="00672E57"/>
    <w:rsid w:val="006771A0"/>
    <w:rsid w:val="00680539"/>
    <w:rsid w:val="00686D03"/>
    <w:rsid w:val="006A70A7"/>
    <w:rsid w:val="006B45CE"/>
    <w:rsid w:val="006C3282"/>
    <w:rsid w:val="006D0D85"/>
    <w:rsid w:val="006D3544"/>
    <w:rsid w:val="006F14CB"/>
    <w:rsid w:val="00707059"/>
    <w:rsid w:val="007226D8"/>
    <w:rsid w:val="007254AD"/>
    <w:rsid w:val="007300F4"/>
    <w:rsid w:val="00752AF3"/>
    <w:rsid w:val="00762BDA"/>
    <w:rsid w:val="007656EA"/>
    <w:rsid w:val="007831A0"/>
    <w:rsid w:val="00786C27"/>
    <w:rsid w:val="007A066D"/>
    <w:rsid w:val="007A274F"/>
    <w:rsid w:val="007A5668"/>
    <w:rsid w:val="007B2F97"/>
    <w:rsid w:val="007B49FC"/>
    <w:rsid w:val="007C6DCE"/>
    <w:rsid w:val="007C729D"/>
    <w:rsid w:val="007E7F76"/>
    <w:rsid w:val="007F2CD4"/>
    <w:rsid w:val="0080130A"/>
    <w:rsid w:val="00801374"/>
    <w:rsid w:val="0080757C"/>
    <w:rsid w:val="00830646"/>
    <w:rsid w:val="00833AFB"/>
    <w:rsid w:val="00837947"/>
    <w:rsid w:val="00850FCF"/>
    <w:rsid w:val="008510C1"/>
    <w:rsid w:val="0085453B"/>
    <w:rsid w:val="008666EA"/>
    <w:rsid w:val="00872764"/>
    <w:rsid w:val="00896716"/>
    <w:rsid w:val="008A1761"/>
    <w:rsid w:val="008A1BA0"/>
    <w:rsid w:val="008A581A"/>
    <w:rsid w:val="008A7BC1"/>
    <w:rsid w:val="008B7BDA"/>
    <w:rsid w:val="008D3566"/>
    <w:rsid w:val="008D3C5F"/>
    <w:rsid w:val="008D4E43"/>
    <w:rsid w:val="008D5786"/>
    <w:rsid w:val="008E6D25"/>
    <w:rsid w:val="008F2FD5"/>
    <w:rsid w:val="0091781E"/>
    <w:rsid w:val="009200BF"/>
    <w:rsid w:val="00923467"/>
    <w:rsid w:val="0092451A"/>
    <w:rsid w:val="009277ED"/>
    <w:rsid w:val="00937EE7"/>
    <w:rsid w:val="00961379"/>
    <w:rsid w:val="00961E79"/>
    <w:rsid w:val="009729C5"/>
    <w:rsid w:val="009765EB"/>
    <w:rsid w:val="00991168"/>
    <w:rsid w:val="00993248"/>
    <w:rsid w:val="00996E03"/>
    <w:rsid w:val="00997E5F"/>
    <w:rsid w:val="009A4E84"/>
    <w:rsid w:val="009B4298"/>
    <w:rsid w:val="009B6D40"/>
    <w:rsid w:val="009D6D9D"/>
    <w:rsid w:val="009E0AF4"/>
    <w:rsid w:val="009E642C"/>
    <w:rsid w:val="009F2EBC"/>
    <w:rsid w:val="009F3EB0"/>
    <w:rsid w:val="00A03B38"/>
    <w:rsid w:val="00A07627"/>
    <w:rsid w:val="00A35340"/>
    <w:rsid w:val="00A37091"/>
    <w:rsid w:val="00A415BF"/>
    <w:rsid w:val="00A81DCC"/>
    <w:rsid w:val="00A81F98"/>
    <w:rsid w:val="00AA4BCE"/>
    <w:rsid w:val="00AB2F3F"/>
    <w:rsid w:val="00AB42B3"/>
    <w:rsid w:val="00AC6661"/>
    <w:rsid w:val="00AE652D"/>
    <w:rsid w:val="00AF31D6"/>
    <w:rsid w:val="00B07572"/>
    <w:rsid w:val="00B252A9"/>
    <w:rsid w:val="00B26B21"/>
    <w:rsid w:val="00B3012D"/>
    <w:rsid w:val="00B53044"/>
    <w:rsid w:val="00B64603"/>
    <w:rsid w:val="00B71A93"/>
    <w:rsid w:val="00B739B5"/>
    <w:rsid w:val="00B73B36"/>
    <w:rsid w:val="00B7613A"/>
    <w:rsid w:val="00BB068B"/>
    <w:rsid w:val="00BC2077"/>
    <w:rsid w:val="00BD3BB3"/>
    <w:rsid w:val="00BF09D3"/>
    <w:rsid w:val="00BF57C1"/>
    <w:rsid w:val="00BF6CBF"/>
    <w:rsid w:val="00C02CBA"/>
    <w:rsid w:val="00C071A4"/>
    <w:rsid w:val="00C07C2E"/>
    <w:rsid w:val="00C07DD6"/>
    <w:rsid w:val="00C163F2"/>
    <w:rsid w:val="00C20630"/>
    <w:rsid w:val="00C21853"/>
    <w:rsid w:val="00C23498"/>
    <w:rsid w:val="00C33976"/>
    <w:rsid w:val="00C35752"/>
    <w:rsid w:val="00C504B3"/>
    <w:rsid w:val="00C56DFB"/>
    <w:rsid w:val="00C639AF"/>
    <w:rsid w:val="00C73433"/>
    <w:rsid w:val="00C86E2D"/>
    <w:rsid w:val="00CC5895"/>
    <w:rsid w:val="00CD60FC"/>
    <w:rsid w:val="00CE29E0"/>
    <w:rsid w:val="00CE5DAB"/>
    <w:rsid w:val="00CE7805"/>
    <w:rsid w:val="00CF65FB"/>
    <w:rsid w:val="00D07A1F"/>
    <w:rsid w:val="00D164E5"/>
    <w:rsid w:val="00D205ED"/>
    <w:rsid w:val="00D241AC"/>
    <w:rsid w:val="00D27C7D"/>
    <w:rsid w:val="00D3352D"/>
    <w:rsid w:val="00D51050"/>
    <w:rsid w:val="00D5701E"/>
    <w:rsid w:val="00D61F6E"/>
    <w:rsid w:val="00D62255"/>
    <w:rsid w:val="00D8170D"/>
    <w:rsid w:val="00D906AD"/>
    <w:rsid w:val="00DA2672"/>
    <w:rsid w:val="00DA62D9"/>
    <w:rsid w:val="00DB1FC4"/>
    <w:rsid w:val="00DC3B7B"/>
    <w:rsid w:val="00DD4269"/>
    <w:rsid w:val="00DE6A14"/>
    <w:rsid w:val="00DE6D14"/>
    <w:rsid w:val="00DF0E92"/>
    <w:rsid w:val="00DF162A"/>
    <w:rsid w:val="00DF2CDB"/>
    <w:rsid w:val="00E03714"/>
    <w:rsid w:val="00E03B9D"/>
    <w:rsid w:val="00E10AC4"/>
    <w:rsid w:val="00E41B1E"/>
    <w:rsid w:val="00E53EA0"/>
    <w:rsid w:val="00E67626"/>
    <w:rsid w:val="00E8276A"/>
    <w:rsid w:val="00E8402B"/>
    <w:rsid w:val="00E91C59"/>
    <w:rsid w:val="00E925AA"/>
    <w:rsid w:val="00E925DB"/>
    <w:rsid w:val="00EA05CB"/>
    <w:rsid w:val="00EB3F07"/>
    <w:rsid w:val="00EB61B9"/>
    <w:rsid w:val="00EC1556"/>
    <w:rsid w:val="00EC160E"/>
    <w:rsid w:val="00ED00D4"/>
    <w:rsid w:val="00EE60ED"/>
    <w:rsid w:val="00EF2E63"/>
    <w:rsid w:val="00F004A5"/>
    <w:rsid w:val="00F10B78"/>
    <w:rsid w:val="00F370B0"/>
    <w:rsid w:val="00F43B25"/>
    <w:rsid w:val="00F44774"/>
    <w:rsid w:val="00F66599"/>
    <w:rsid w:val="00F77596"/>
    <w:rsid w:val="00F90AD5"/>
    <w:rsid w:val="00FB7D55"/>
    <w:rsid w:val="00FC2AA3"/>
    <w:rsid w:val="00FC33B3"/>
    <w:rsid w:val="00FC4D71"/>
    <w:rsid w:val="00FD1D42"/>
    <w:rsid w:val="00FD2D66"/>
    <w:rsid w:val="0302FFD3"/>
    <w:rsid w:val="0642189D"/>
    <w:rsid w:val="06F7A8C4"/>
    <w:rsid w:val="0B8CE481"/>
    <w:rsid w:val="0CFED5A6"/>
    <w:rsid w:val="0D28B4E2"/>
    <w:rsid w:val="0D3A8B7A"/>
    <w:rsid w:val="0D8DAC52"/>
    <w:rsid w:val="0DEB798C"/>
    <w:rsid w:val="10F678AF"/>
    <w:rsid w:val="11843D47"/>
    <w:rsid w:val="124254F4"/>
    <w:rsid w:val="12EC5190"/>
    <w:rsid w:val="14BBDE09"/>
    <w:rsid w:val="1533C6C7"/>
    <w:rsid w:val="163E9BFC"/>
    <w:rsid w:val="1657AE6A"/>
    <w:rsid w:val="16B49504"/>
    <w:rsid w:val="16F2AC6D"/>
    <w:rsid w:val="18E10351"/>
    <w:rsid w:val="191055C2"/>
    <w:rsid w:val="1A62A8AC"/>
    <w:rsid w:val="1AA6AB5E"/>
    <w:rsid w:val="1BAF6B9A"/>
    <w:rsid w:val="1D2C11CA"/>
    <w:rsid w:val="1DE1BC16"/>
    <w:rsid w:val="1EF4750C"/>
    <w:rsid w:val="1FE3194D"/>
    <w:rsid w:val="20D92B46"/>
    <w:rsid w:val="20FE304B"/>
    <w:rsid w:val="21195CD8"/>
    <w:rsid w:val="21798AF8"/>
    <w:rsid w:val="21AAAAA9"/>
    <w:rsid w:val="233A891C"/>
    <w:rsid w:val="245A3AC9"/>
    <w:rsid w:val="246E2C8A"/>
    <w:rsid w:val="262C72AD"/>
    <w:rsid w:val="27889E5C"/>
    <w:rsid w:val="27AF1AB1"/>
    <w:rsid w:val="27C05588"/>
    <w:rsid w:val="28404B0B"/>
    <w:rsid w:val="28873A15"/>
    <w:rsid w:val="28E43D2B"/>
    <w:rsid w:val="28E96CD5"/>
    <w:rsid w:val="29246EBD"/>
    <w:rsid w:val="294AEB12"/>
    <w:rsid w:val="29607C07"/>
    <w:rsid w:val="2AC03F1E"/>
    <w:rsid w:val="2AE6BB73"/>
    <w:rsid w:val="2AF7F64A"/>
    <w:rsid w:val="2C1352EF"/>
    <w:rsid w:val="2C894BF7"/>
    <w:rsid w:val="2D5E996A"/>
    <w:rsid w:val="2E33ED2A"/>
    <w:rsid w:val="2EEDD079"/>
    <w:rsid w:val="32376CC4"/>
    <w:rsid w:val="326BB039"/>
    <w:rsid w:val="32CE302E"/>
    <w:rsid w:val="330AF5B5"/>
    <w:rsid w:val="36EC2963"/>
    <w:rsid w:val="36EF6E96"/>
    <w:rsid w:val="372E6BE4"/>
    <w:rsid w:val="3762226B"/>
    <w:rsid w:val="37FAB2A2"/>
    <w:rsid w:val="383A9B68"/>
    <w:rsid w:val="389E0328"/>
    <w:rsid w:val="3A185808"/>
    <w:rsid w:val="3A1AF9F6"/>
    <w:rsid w:val="3B128332"/>
    <w:rsid w:val="3BB8EA09"/>
    <w:rsid w:val="3BEAFC2F"/>
    <w:rsid w:val="3D4486AD"/>
    <w:rsid w:val="3DA20386"/>
    <w:rsid w:val="3E6C2943"/>
    <w:rsid w:val="3EABD145"/>
    <w:rsid w:val="3FA20273"/>
    <w:rsid w:val="407EEE6C"/>
    <w:rsid w:val="40C41353"/>
    <w:rsid w:val="4175A126"/>
    <w:rsid w:val="4307F122"/>
    <w:rsid w:val="43F81CAD"/>
    <w:rsid w:val="455E85A8"/>
    <w:rsid w:val="45D9345A"/>
    <w:rsid w:val="467E91DF"/>
    <w:rsid w:val="46DA87C8"/>
    <w:rsid w:val="48132C73"/>
    <w:rsid w:val="485D1E02"/>
    <w:rsid w:val="48B5FCDB"/>
    <w:rsid w:val="4C3CAE34"/>
    <w:rsid w:val="4C926A28"/>
    <w:rsid w:val="4C9C3C02"/>
    <w:rsid w:val="4CE4132E"/>
    <w:rsid w:val="4CE52843"/>
    <w:rsid w:val="4DB9FAEB"/>
    <w:rsid w:val="4E7CEAC9"/>
    <w:rsid w:val="4F07E744"/>
    <w:rsid w:val="4FED0EFB"/>
    <w:rsid w:val="502EC48E"/>
    <w:rsid w:val="5158606A"/>
    <w:rsid w:val="51A9196E"/>
    <w:rsid w:val="525CDF21"/>
    <w:rsid w:val="5354B477"/>
    <w:rsid w:val="537BBD95"/>
    <w:rsid w:val="53F8AF82"/>
    <w:rsid w:val="557DC222"/>
    <w:rsid w:val="55947FE3"/>
    <w:rsid w:val="5799B6CA"/>
    <w:rsid w:val="58283684"/>
    <w:rsid w:val="5888E97E"/>
    <w:rsid w:val="58A4BBFE"/>
    <w:rsid w:val="58CC20A5"/>
    <w:rsid w:val="5909DAFC"/>
    <w:rsid w:val="59758D64"/>
    <w:rsid w:val="5A67F106"/>
    <w:rsid w:val="5A6FDE8C"/>
    <w:rsid w:val="5A811963"/>
    <w:rsid w:val="5A856F81"/>
    <w:rsid w:val="5AE4A32B"/>
    <w:rsid w:val="5BC01099"/>
    <w:rsid w:val="5BC9934C"/>
    <w:rsid w:val="5C36C5AB"/>
    <w:rsid w:val="5C988996"/>
    <w:rsid w:val="5D6C81ED"/>
    <w:rsid w:val="5EA98638"/>
    <w:rsid w:val="5F58E0A4"/>
    <w:rsid w:val="605F49CC"/>
    <w:rsid w:val="625A2376"/>
    <w:rsid w:val="6532BAEF"/>
    <w:rsid w:val="65449C88"/>
    <w:rsid w:val="65B29133"/>
    <w:rsid w:val="65D5172A"/>
    <w:rsid w:val="66F10D81"/>
    <w:rsid w:val="672C1F46"/>
    <w:rsid w:val="68E2446F"/>
    <w:rsid w:val="6A062C12"/>
    <w:rsid w:val="6A377287"/>
    <w:rsid w:val="6A7E14D0"/>
    <w:rsid w:val="6BA9E9F9"/>
    <w:rsid w:val="6D45BA5A"/>
    <w:rsid w:val="6E5898FC"/>
    <w:rsid w:val="707D5B1C"/>
    <w:rsid w:val="72192B7D"/>
    <w:rsid w:val="73B4FBDE"/>
    <w:rsid w:val="74294AFC"/>
    <w:rsid w:val="75077F32"/>
    <w:rsid w:val="7663AAE1"/>
    <w:rsid w:val="76DF8099"/>
    <w:rsid w:val="77FF7B42"/>
    <w:rsid w:val="784F7D29"/>
    <w:rsid w:val="78E18526"/>
    <w:rsid w:val="79B76863"/>
    <w:rsid w:val="7A2D616B"/>
    <w:rsid w:val="7B76C0B6"/>
    <w:rsid w:val="7C543D66"/>
    <w:rsid w:val="7C6D9E00"/>
    <w:rsid w:val="7D129117"/>
    <w:rsid w:val="7E46E7A4"/>
    <w:rsid w:val="7EF2C02E"/>
    <w:rsid w:val="7FFC4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87DDB"/>
  <w15:chartTrackingRefBased/>
  <w15:docId w15:val="{C0AFA94A-9EBB-485A-B0B8-41620F00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C4"/>
    <w:pPr>
      <w:spacing w:after="120"/>
    </w:pPr>
    <w:rPr>
      <w:rFonts w:ascii="Arial" w:eastAsia="Calibri" w:hAnsi="Arial" w:cs="Arial"/>
      <w:szCs w:val="1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6E0"/>
    <w:pPr>
      <w:ind w:left="720"/>
      <w:contextualSpacing/>
    </w:pPr>
  </w:style>
  <w:style w:type="paragraph" w:styleId="Header">
    <w:name w:val="header"/>
    <w:basedOn w:val="Normal"/>
    <w:link w:val="HeaderChar"/>
    <w:uiPriority w:val="99"/>
    <w:unhideWhenUsed/>
    <w:rsid w:val="00072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6E0"/>
  </w:style>
  <w:style w:type="paragraph" w:styleId="Footer">
    <w:name w:val="footer"/>
    <w:basedOn w:val="Normal"/>
    <w:link w:val="FooterChar"/>
    <w:uiPriority w:val="99"/>
    <w:unhideWhenUsed/>
    <w:rsid w:val="00072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6E0"/>
  </w:style>
  <w:style w:type="character" w:styleId="Hyperlink">
    <w:name w:val="Hyperlink"/>
    <w:basedOn w:val="DefaultParagraphFont"/>
    <w:uiPriority w:val="99"/>
    <w:unhideWhenUsed/>
    <w:rsid w:val="00961379"/>
    <w:rPr>
      <w:color w:val="0000FF"/>
      <w:u w:val="single"/>
    </w:rPr>
  </w:style>
  <w:style w:type="character" w:styleId="FollowedHyperlink">
    <w:name w:val="FollowedHyperlink"/>
    <w:basedOn w:val="DefaultParagraphFont"/>
    <w:uiPriority w:val="99"/>
    <w:semiHidden/>
    <w:unhideWhenUsed/>
    <w:rsid w:val="00CE29E0"/>
    <w:rPr>
      <w:color w:val="954F72" w:themeColor="followedHyperlink"/>
      <w:u w:val="single"/>
    </w:rPr>
  </w:style>
  <w:style w:type="character" w:styleId="CommentReference">
    <w:name w:val="annotation reference"/>
    <w:basedOn w:val="DefaultParagraphFont"/>
    <w:uiPriority w:val="99"/>
    <w:semiHidden/>
    <w:unhideWhenUsed/>
    <w:rsid w:val="00293E80"/>
    <w:rPr>
      <w:sz w:val="16"/>
      <w:szCs w:val="16"/>
    </w:rPr>
  </w:style>
  <w:style w:type="paragraph" w:styleId="CommentText">
    <w:name w:val="annotation text"/>
    <w:basedOn w:val="Normal"/>
    <w:link w:val="CommentTextChar"/>
    <w:uiPriority w:val="99"/>
    <w:unhideWhenUsed/>
    <w:rsid w:val="00293E80"/>
    <w:pPr>
      <w:spacing w:line="240" w:lineRule="auto"/>
    </w:pPr>
    <w:rPr>
      <w:sz w:val="20"/>
      <w:szCs w:val="20"/>
    </w:rPr>
  </w:style>
  <w:style w:type="character" w:customStyle="1" w:styleId="CommentTextChar">
    <w:name w:val="Comment Text Char"/>
    <w:basedOn w:val="DefaultParagraphFont"/>
    <w:link w:val="CommentText"/>
    <w:uiPriority w:val="99"/>
    <w:rsid w:val="00293E80"/>
    <w:rPr>
      <w:sz w:val="20"/>
      <w:szCs w:val="20"/>
    </w:rPr>
  </w:style>
  <w:style w:type="paragraph" w:styleId="CommentSubject">
    <w:name w:val="annotation subject"/>
    <w:basedOn w:val="CommentText"/>
    <w:next w:val="CommentText"/>
    <w:link w:val="CommentSubjectChar"/>
    <w:uiPriority w:val="99"/>
    <w:semiHidden/>
    <w:unhideWhenUsed/>
    <w:rsid w:val="00293E80"/>
    <w:rPr>
      <w:b/>
      <w:bCs/>
    </w:rPr>
  </w:style>
  <w:style w:type="character" w:customStyle="1" w:styleId="CommentSubjectChar">
    <w:name w:val="Comment Subject Char"/>
    <w:basedOn w:val="CommentTextChar"/>
    <w:link w:val="CommentSubject"/>
    <w:uiPriority w:val="99"/>
    <w:semiHidden/>
    <w:rsid w:val="00293E80"/>
    <w:rPr>
      <w:b/>
      <w:bCs/>
      <w:sz w:val="20"/>
      <w:szCs w:val="20"/>
    </w:rPr>
  </w:style>
  <w:style w:type="paragraph" w:styleId="BalloonText">
    <w:name w:val="Balloon Text"/>
    <w:basedOn w:val="Normal"/>
    <w:link w:val="BalloonTextChar"/>
    <w:uiPriority w:val="99"/>
    <w:semiHidden/>
    <w:unhideWhenUsed/>
    <w:rsid w:val="00293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E80"/>
    <w:rPr>
      <w:rFonts w:ascii="Segoe UI" w:hAnsi="Segoe UI" w:cs="Segoe UI"/>
      <w:sz w:val="18"/>
      <w:szCs w:val="18"/>
    </w:rPr>
  </w:style>
  <w:style w:type="table" w:customStyle="1" w:styleId="TableGrid1">
    <w:name w:val="Table Grid1"/>
    <w:basedOn w:val="TableNormal"/>
    <w:next w:val="TableGrid"/>
    <w:uiPriority w:val="39"/>
    <w:rsid w:val="002C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3282"/>
    <w:pPr>
      <w:spacing w:after="0" w:line="240" w:lineRule="auto"/>
    </w:pPr>
  </w:style>
  <w:style w:type="paragraph" w:styleId="Title">
    <w:name w:val="Title"/>
    <w:basedOn w:val="Normal"/>
    <w:next w:val="Normal"/>
    <w:link w:val="TitleChar"/>
    <w:uiPriority w:val="10"/>
    <w:qFormat/>
    <w:rsid w:val="003566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660B"/>
    <w:rPr>
      <w:rFonts w:asciiTheme="majorHAnsi" w:eastAsiaTheme="majorEastAsia" w:hAnsiTheme="majorHAnsi" w:cstheme="majorBidi"/>
      <w:spacing w:val="-10"/>
      <w:kern w:val="28"/>
      <w:sz w:val="56"/>
      <w:szCs w:val="56"/>
    </w:rPr>
  </w:style>
  <w:style w:type="character" w:customStyle="1" w:styleId="cf01">
    <w:name w:val="cf01"/>
    <w:basedOn w:val="DefaultParagraphFont"/>
    <w:rsid w:val="004364A8"/>
    <w:rPr>
      <w:rFonts w:ascii="Segoe UI" w:hAnsi="Segoe UI" w:cs="Segoe UI" w:hint="default"/>
      <w:sz w:val="18"/>
      <w:szCs w:val="18"/>
    </w:rPr>
  </w:style>
  <w:style w:type="character" w:styleId="UnresolvedMention">
    <w:name w:val="Unresolved Mention"/>
    <w:basedOn w:val="DefaultParagraphFont"/>
    <w:uiPriority w:val="99"/>
    <w:semiHidden/>
    <w:unhideWhenUsed/>
    <w:rsid w:val="004C3A3A"/>
    <w:rPr>
      <w:color w:val="605E5C"/>
      <w:shd w:val="clear" w:color="auto" w:fill="E1DFDD"/>
    </w:rPr>
  </w:style>
  <w:style w:type="paragraph" w:customStyle="1" w:styleId="TItleheading">
    <w:name w:val="TItle heading"/>
    <w:basedOn w:val="Normal"/>
    <w:link w:val="TItleheadingChar"/>
    <w:qFormat/>
    <w:rsid w:val="00D62255"/>
    <w:pPr>
      <w:pBdr>
        <w:bottom w:val="single" w:sz="4" w:space="6" w:color="006892"/>
      </w:pBdr>
      <w:spacing w:before="480" w:after="360" w:line="276" w:lineRule="auto"/>
    </w:pPr>
    <w:rPr>
      <w:rFonts w:eastAsiaTheme="minorEastAsia" w:cstheme="minorBidi"/>
      <w:b/>
      <w:color w:val="006892"/>
      <w:sz w:val="36"/>
      <w:szCs w:val="36"/>
    </w:rPr>
  </w:style>
  <w:style w:type="character" w:customStyle="1" w:styleId="TItleheadingChar">
    <w:name w:val="TItle heading Char"/>
    <w:basedOn w:val="DefaultParagraphFont"/>
    <w:link w:val="TItleheading"/>
    <w:rsid w:val="00D62255"/>
    <w:rPr>
      <w:rFonts w:ascii="Arial" w:eastAsiaTheme="minorEastAsia" w:hAnsi="Arial"/>
      <w:b/>
      <w:color w:val="006892"/>
      <w:sz w:val="36"/>
      <w:szCs w:val="36"/>
      <w:lang w:eastAsia="en-AU"/>
    </w:rPr>
  </w:style>
  <w:style w:type="character" w:styleId="PageNumber">
    <w:name w:val="page number"/>
    <w:basedOn w:val="DefaultParagraphFont"/>
    <w:rsid w:val="008A581A"/>
    <w:rPr>
      <w:rFonts w:ascii="Arial" w:hAnsi="Arial"/>
      <w:b w:val="0"/>
      <w:color w:val="000000" w:themeColor="text1"/>
      <w:sz w:val="16"/>
    </w:rPr>
  </w:style>
  <w:style w:type="paragraph" w:styleId="BodyText">
    <w:name w:val="Body Text"/>
    <w:basedOn w:val="Normal"/>
    <w:link w:val="BodyTextChar"/>
    <w:uiPriority w:val="1"/>
    <w:qFormat/>
    <w:rsid w:val="00FC4D71"/>
    <w:pPr>
      <w:widowControl w:val="0"/>
      <w:autoSpaceDE w:val="0"/>
      <w:autoSpaceDN w:val="0"/>
      <w:spacing w:after="0" w:line="240" w:lineRule="auto"/>
    </w:pPr>
    <w:rPr>
      <w:rFonts w:ascii="Public Sans Light" w:eastAsia="Public Sans Light" w:hAnsi="Public Sans Light" w:cs="Public Sans Light"/>
      <w:sz w:val="18"/>
      <w:szCs w:val="18"/>
      <w:lang w:val="en-US" w:eastAsia="en-US"/>
    </w:rPr>
  </w:style>
  <w:style w:type="character" w:customStyle="1" w:styleId="BodyTextChar">
    <w:name w:val="Body Text Char"/>
    <w:basedOn w:val="DefaultParagraphFont"/>
    <w:link w:val="BodyText"/>
    <w:uiPriority w:val="1"/>
    <w:rsid w:val="00FC4D71"/>
    <w:rPr>
      <w:rFonts w:ascii="Public Sans Light" w:eastAsia="Public Sans Light" w:hAnsi="Public Sans Light" w:cs="Public Sans Light"/>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i.health.nsw.gov.au/networks/intellectual-disability/resources/training-video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dn.unsw.edu.au/the-gui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health.gov.au/our-work/specialist-training-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CI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D28EE2C6A8647B82B44CF8CCBE857" ma:contentTypeVersion="20" ma:contentTypeDescription="Create a new document." ma:contentTypeScope="" ma:versionID="1e001568da96368865fca611c827c39f">
  <xsd:schema xmlns:xsd="http://www.w3.org/2001/XMLSchema" xmlns:xs="http://www.w3.org/2001/XMLSchema" xmlns:p="http://schemas.microsoft.com/office/2006/metadata/properties" xmlns:ns2="a031c923-98c7-45ff-8f20-55863b538e64" xmlns:ns3="58ead461-8b71-4d91-ae50-328c1b3418b2" targetNamespace="http://schemas.microsoft.com/office/2006/metadata/properties" ma:root="true" ma:fieldsID="7ff2d183d312a8ee98aaeef967e30742" ns2:_="" ns3:_="">
    <xsd:import namespace="a031c923-98c7-45ff-8f20-55863b538e64"/>
    <xsd:import namespace="58ead461-8b71-4d91-ae50-328c1b3418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1c923-98c7-45ff-8f20-55863b538e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7b1c444-99e9-4d1c-aecc-6cada02fa604}" ma:internalName="TaxCatchAll" ma:showField="CatchAllData" ma:web="a031c923-98c7-45ff-8f20-55863b538e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ead461-8b71-4d91-ae50-328c1b3418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4c9e2d-f8e3-4a57-bac9-17bee8f457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31c923-98c7-45ff-8f20-55863b538e64" xsi:nil="true"/>
    <lcf76f155ced4ddcb4097134ff3c332f xmlns="58ead461-8b71-4d91-ae50-328c1b3418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E78683-CD4A-4561-A66A-F03F18756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1c923-98c7-45ff-8f20-55863b538e64"/>
    <ds:schemaRef ds:uri="58ead461-8b71-4d91-ae50-328c1b341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9F2AC-2F0D-4C4C-9AE6-C111F4DE1A8B}">
  <ds:schemaRefs>
    <ds:schemaRef ds:uri="http://schemas.microsoft.com/sharepoint/v3/contenttype/forms"/>
  </ds:schemaRefs>
</ds:datastoreItem>
</file>

<file path=customXml/itemProps3.xml><?xml version="1.0" encoding="utf-8"?>
<ds:datastoreItem xmlns:ds="http://schemas.openxmlformats.org/officeDocument/2006/customXml" ds:itemID="{1EA625D7-DBE6-4796-838D-6CE554F01930}">
  <ds:schemaRefs>
    <ds:schemaRef ds:uri="http://schemas.microsoft.com/office/2006/metadata/properties"/>
    <ds:schemaRef ds:uri="http://schemas.microsoft.com/office/infopath/2007/PartnerControls"/>
    <ds:schemaRef ds:uri="a031c923-98c7-45ff-8f20-55863b538e64"/>
    <ds:schemaRef ds:uri="58ead461-8b71-4d91-ae50-328c1b3418b2"/>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26</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disability Essentials: Self-assessment and action plan template</dc:title>
  <dc:subject/>
  <dc:creator>NSW Agency for Clinical Innovation</dc:creator>
  <cp:keywords/>
  <dc:description/>
  <cp:lastModifiedBy>Catherine Knight (Agency for Clinical Innovation)</cp:lastModifiedBy>
  <cp:revision>120</cp:revision>
  <dcterms:created xsi:type="dcterms:W3CDTF">2024-02-21T03:21:00Z</dcterms:created>
  <dcterms:modified xsi:type="dcterms:W3CDTF">2024-03-19T00:32:00Z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0x010100846D28EE2C6A8647B82B44CF8CCBE857</vt:lpwstr>
  </property>
  <property fmtid="{D5CDD505-2E9C-101B-9397-08002B2CF9AE}" pid="3" name="MediaServiceImageTags">
    <vt:lpwstr/>
  </property>
</Properties>
</file>