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4" w:rightFromText="284" w:vertAnchor="page" w:horzAnchor="margin" w:tblpX="-851" w:tblpYSpec="inside"/>
        <w:tblW w:w="11341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5103"/>
      </w:tblGrid>
      <w:tr w:rsidR="00B90009" w:rsidRPr="005A218E" w14:paraId="18582C14" w14:textId="77777777" w:rsidTr="00B90009">
        <w:trPr>
          <w:trHeight w:val="1130"/>
        </w:trPr>
        <w:tc>
          <w:tcPr>
            <w:tcW w:w="6238" w:type="dxa"/>
            <w:shd w:val="clear" w:color="auto" w:fill="0082AA"/>
            <w:tcMar>
              <w:left w:w="170" w:type="dxa"/>
            </w:tcMar>
            <w:vAlign w:val="center"/>
          </w:tcPr>
          <w:bookmarkStart w:id="0" w:name="_Toc59096801"/>
          <w:p w14:paraId="2B531BAD" w14:textId="73280FD1" w:rsidR="00B90009" w:rsidRPr="0061708D" w:rsidRDefault="00B90009" w:rsidP="0061708D">
            <w:pPr>
              <w:pStyle w:val="TableParagraph"/>
              <w:spacing w:before="100" w:beforeAutospacing="1" w:after="120"/>
              <w:ind w:left="113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FB09E" wp14:editId="312FFF5D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53340</wp:posOffset>
                      </wp:positionV>
                      <wp:extent cx="0" cy="4762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1AC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4.2pt" to="290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="0061708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Acceptance or non</w:t>
            </w:r>
            <w:r w:rsidR="008E7C3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-</w:t>
            </w:r>
            <w:r w:rsidR="0061708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acceptance</w:t>
            </w:r>
            <w:r w:rsidR="0061708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br/>
              <w:t>of referral</w:t>
            </w:r>
          </w:p>
        </w:tc>
        <w:tc>
          <w:tcPr>
            <w:tcW w:w="5103" w:type="dxa"/>
            <w:shd w:val="clear" w:color="auto" w:fill="0082AA"/>
            <w:vAlign w:val="center"/>
          </w:tcPr>
          <w:p w14:paraId="2E599144" w14:textId="77777777" w:rsidR="00B90009" w:rsidRPr="006A6DD2" w:rsidRDefault="00B90009" w:rsidP="00B90009">
            <w:pPr>
              <w:pStyle w:val="TableParagraph"/>
              <w:pBdr>
                <w:left w:val="single" w:sz="4" w:space="4" w:color="auto"/>
              </w:pBdr>
              <w:spacing w:after="4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6D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&lt;Name of outpatient clinic&gt;</w:t>
            </w:r>
          </w:p>
          <w:p w14:paraId="3D26BA3D" w14:textId="77777777" w:rsidR="00B90009" w:rsidRPr="00C54DE9" w:rsidRDefault="00B90009" w:rsidP="00B90009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&lt;Address of clinic&gt;</w:t>
            </w:r>
          </w:p>
          <w:p w14:paraId="11C39C84" w14:textId="77777777" w:rsidR="00B90009" w:rsidRPr="00C54DE9" w:rsidRDefault="00B90009" w:rsidP="00B90009">
            <w:pPr>
              <w:pStyle w:val="TableParagraph"/>
              <w:pBdr>
                <w:left w:val="single" w:sz="4" w:space="4" w:color="auto"/>
              </w:pBdr>
              <w:spacing w:after="60"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</w:rPr>
            </w:pPr>
            <w:r w:rsidRPr="00C54DE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&lt;Phone, fax and email of clinic&gt;</w:t>
            </w:r>
          </w:p>
        </w:tc>
      </w:tr>
    </w:tbl>
    <w:bookmarkEnd w:id="0"/>
    <w:p w14:paraId="61836089" w14:textId="1E12E214" w:rsidR="0061708D" w:rsidRPr="008E3103" w:rsidRDefault="008E7C3A" w:rsidP="0061708D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cs="Arial"/>
          <w:b/>
          <w:bCs/>
          <w:noProof/>
          <w:color w:val="FFFFFF" w:themeColor="background1"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ECBF6D" wp14:editId="5B0CEF28">
                <wp:simplePos x="0" y="0"/>
                <wp:positionH relativeFrom="column">
                  <wp:posOffset>-534670</wp:posOffset>
                </wp:positionH>
                <wp:positionV relativeFrom="paragraph">
                  <wp:posOffset>-549698</wp:posOffset>
                </wp:positionV>
                <wp:extent cx="7183966" cy="1404620"/>
                <wp:effectExtent l="0" t="0" r="1714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9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3D65" w14:textId="66E4BDEF" w:rsidR="008E7C3A" w:rsidRPr="00532536" w:rsidRDefault="008E7C3A" w:rsidP="008E7C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Acceptance or non-acceptance of non-urgent referral</w:t>
                            </w:r>
                            <w:r w:rsidRPr="00532536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47001B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</w:rPr>
                              <w:t>S</w:t>
                            </w:r>
                            <w:r w:rsidR="0047001B" w:rsidRPr="00BA1A4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</w:rPr>
                              <w:t>AMPLE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B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1pt;margin-top:-43.3pt;width:565.6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" strokecolor="red">
                <v:textbox style="mso-fit-shape-to-text:t">
                  <w:txbxContent>
                    <w:p w14:paraId="298F3D65" w14:textId="66E4BDEF" w:rsidR="008E7C3A" w:rsidRPr="00532536" w:rsidRDefault="008E7C3A" w:rsidP="008E7C3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</w:rPr>
                        <w:t>Acceptance or non-acceptance of non-urgent referral</w:t>
                      </w:r>
                      <w:r w:rsidRPr="00532536">
                        <w:rPr>
                          <w:rFonts w:cs="Arial"/>
                          <w:color w:val="FF0000"/>
                          <w:sz w:val="20"/>
                        </w:rPr>
                        <w:t xml:space="preserve"> </w:t>
                      </w:r>
                      <w:r w:rsidR="0047001B">
                        <w:rPr>
                          <w:rFonts w:cs="Arial"/>
                          <w:b/>
                          <w:bCs/>
                          <w:color w:val="FF0000"/>
                          <w:sz w:val="20"/>
                        </w:rPr>
                        <w:t>S</w:t>
                      </w:r>
                      <w:r w:rsidR="0047001B" w:rsidRPr="00BA1A46">
                        <w:rPr>
                          <w:rFonts w:cs="Arial"/>
                          <w:b/>
                          <w:bCs/>
                          <w:color w:val="FF0000"/>
                          <w:sz w:val="20"/>
                        </w:rPr>
                        <w:t>AMPLE TEMPLATE</w:t>
                      </w:r>
                    </w:p>
                  </w:txbxContent>
                </v:textbox>
              </v:shape>
            </w:pict>
          </mc:Fallback>
        </mc:AlternateContent>
      </w:r>
      <w:r w:rsidR="0061708D" w:rsidRPr="008E3103">
        <w:rPr>
          <w:rFonts w:eastAsia="Arial" w:cs="Arial"/>
          <w:bCs/>
          <w:sz w:val="20"/>
          <w:lang w:eastAsia="en-AU" w:bidi="en-AU"/>
        </w:rPr>
        <w:t>&lt;Date&gt;</w:t>
      </w:r>
    </w:p>
    <w:p w14:paraId="081B594A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 w:val="20"/>
          <w:lang w:eastAsia="en-AU" w:bidi="en-AU"/>
        </w:rPr>
      </w:pPr>
    </w:p>
    <w:p w14:paraId="1C3D267B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&lt;Referrer name&gt;</w:t>
      </w:r>
    </w:p>
    <w:p w14:paraId="70F9F1CE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&lt;Referrer address&gt;</w:t>
      </w:r>
    </w:p>
    <w:p w14:paraId="3FBE63B9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&lt;Referrer email&gt;</w:t>
      </w:r>
    </w:p>
    <w:p w14:paraId="06047BAA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line="240" w:lineRule="auto"/>
        <w:rPr>
          <w:rFonts w:eastAsia="Arial" w:cs="Arial"/>
          <w:bCs/>
          <w:sz w:val="20"/>
          <w:lang w:eastAsia="en-AU" w:bidi="en-AU"/>
        </w:rPr>
      </w:pPr>
    </w:p>
    <w:p w14:paraId="7508D8DC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before="7" w:line="240" w:lineRule="auto"/>
        <w:rPr>
          <w:rFonts w:eastAsia="Arial" w:cs="Arial"/>
          <w:bCs/>
          <w:sz w:val="20"/>
          <w:lang w:eastAsia="en-AU" w:bidi="en-AU"/>
        </w:rPr>
      </w:pPr>
    </w:p>
    <w:p w14:paraId="6F746149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before="7" w:line="240" w:lineRule="auto"/>
        <w:rPr>
          <w:rFonts w:eastAsia="Arial" w:cs="Arial"/>
          <w:bCs/>
          <w:sz w:val="20"/>
          <w:lang w:eastAsia="en-AU" w:bidi="en-AU"/>
        </w:rPr>
      </w:pPr>
    </w:p>
    <w:p w14:paraId="5EC526FA" w14:textId="77777777" w:rsidR="0061708D" w:rsidRPr="008E3103" w:rsidRDefault="0061708D" w:rsidP="0061708D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Dear &lt;referrer name&gt;</w:t>
      </w:r>
    </w:p>
    <w:p w14:paraId="23509D20" w14:textId="77777777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I am contacting you to advise that we received your completed referral form on &lt;date referral received&gt; for your patient:</w:t>
      </w:r>
    </w:p>
    <w:p w14:paraId="3012DF4D" w14:textId="502B16C7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/>
          <w:sz w:val="20"/>
          <w:lang w:eastAsia="en-AU" w:bidi="en-AU"/>
        </w:rPr>
        <w:t>&lt;Patient name&gt;</w:t>
      </w:r>
      <w:r w:rsidR="0061708D" w:rsidRPr="008E3103">
        <w:rPr>
          <w:rFonts w:eastAsia="Arial" w:cs="Arial"/>
          <w:bCs/>
          <w:sz w:val="20"/>
          <w:lang w:eastAsia="en-AU" w:bidi="en-AU"/>
        </w:rPr>
        <w:br/>
      </w:r>
      <w:r w:rsidRPr="008E3103">
        <w:rPr>
          <w:rFonts w:eastAsia="Arial" w:cs="Arial"/>
          <w:bCs/>
          <w:sz w:val="20"/>
          <w:lang w:eastAsia="en-AU" w:bidi="en-AU"/>
        </w:rPr>
        <w:t>&lt;Patient address&gt;</w:t>
      </w:r>
      <w:r w:rsidR="0061708D" w:rsidRPr="008E3103">
        <w:rPr>
          <w:rFonts w:eastAsia="Arial" w:cs="Arial"/>
          <w:bCs/>
          <w:sz w:val="20"/>
          <w:lang w:eastAsia="en-AU" w:bidi="en-AU"/>
        </w:rPr>
        <w:br/>
      </w:r>
      <w:r w:rsidRPr="008E3103">
        <w:rPr>
          <w:rFonts w:eastAsia="Arial" w:cs="Arial"/>
          <w:bCs/>
          <w:sz w:val="20"/>
          <w:lang w:eastAsia="en-AU" w:bidi="en-AU"/>
        </w:rPr>
        <w:t>&lt;Patient name&gt; has been placed on the &lt;clinical genomics service name&gt; appointment list.</w:t>
      </w:r>
    </w:p>
    <w:p w14:paraId="5F0D5E58" w14:textId="77777777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OR</w:t>
      </w:r>
    </w:p>
    <w:p w14:paraId="745D188A" w14:textId="7C480A12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Unfortunately, we are unable to provide &lt;Patient name&gt; with the care required at &lt;clinical genomics service name&gt; due to &lt;reason why referral deemed not appropriate/not accepted&gt;. It is recommended that &lt;recommended alternative care to be provided&gt;.</w:t>
      </w:r>
    </w:p>
    <w:p w14:paraId="73A3DDE3" w14:textId="0755A92E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The &lt;clinical genomics service name&gt; team has reviewed the referral and the approximate time to an appointment is &lt;genetic clinical prioritisation timeframe i.e. within 30 days, within 90 days or within 365 days&gt; from the date they were placed on the appointment list, as noted above.</w:t>
      </w:r>
    </w:p>
    <w:p w14:paraId="1BD8AB26" w14:textId="72B755DD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 xml:space="preserve">When the patient is booked for the appointment, they will be advised by &lt;preferred contact method&gt; of the proposed date and given further information to help prepare. </w:t>
      </w:r>
    </w:p>
    <w:p w14:paraId="14B7091B" w14:textId="7E65ECE7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proofErr w:type="gramStart"/>
      <w:r w:rsidRPr="008E3103">
        <w:rPr>
          <w:rFonts w:eastAsia="Arial" w:cs="Arial"/>
          <w:bCs/>
          <w:sz w:val="20"/>
          <w:lang w:eastAsia="en-AU" w:bidi="en-AU"/>
        </w:rPr>
        <w:t>In order to</w:t>
      </w:r>
      <w:proofErr w:type="gramEnd"/>
      <w:r w:rsidRPr="008E3103">
        <w:rPr>
          <w:rFonts w:eastAsia="Arial" w:cs="Arial"/>
          <w:bCs/>
          <w:sz w:val="20"/>
          <w:lang w:eastAsia="en-AU" w:bidi="en-AU"/>
        </w:rPr>
        <w:t xml:space="preserve"> prepare for this appointment, we ask the patient to complete the attached family and medical history questionnaire and return by email to &lt;email address&gt;, by fax to &lt;fax number&gt;, or by return post. The patient may be contacted by &lt;genetic service name&gt; for further information related to this questionnaire. </w:t>
      </w:r>
    </w:p>
    <w:p w14:paraId="0B325B8E" w14:textId="273E503B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 xml:space="preserve">Patients may also wish to seek an appointment through private specialist rooms. There is the possibility of an </w:t>
      </w:r>
      <w:proofErr w:type="gramStart"/>
      <w:r w:rsidRPr="008E3103">
        <w:rPr>
          <w:rFonts w:eastAsia="Arial" w:cs="Arial"/>
          <w:bCs/>
          <w:sz w:val="20"/>
          <w:lang w:eastAsia="en-AU" w:bidi="en-AU"/>
        </w:rPr>
        <w:t>out of pocket</w:t>
      </w:r>
      <w:proofErr w:type="gramEnd"/>
      <w:r w:rsidRPr="008E3103">
        <w:rPr>
          <w:rFonts w:eastAsia="Arial" w:cs="Arial"/>
          <w:bCs/>
          <w:sz w:val="20"/>
          <w:lang w:eastAsia="en-AU" w:bidi="en-AU"/>
        </w:rPr>
        <w:t xml:space="preserve"> cost for the consultation at the private rooms, please contact the private rooms to identify if this is a viable option for your patient. </w:t>
      </w:r>
    </w:p>
    <w:p w14:paraId="5D92E2CB" w14:textId="1C98BA15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The patient is advised to notify their GP if their condition changes, to undergo a clinical review.</w:t>
      </w:r>
      <w:r w:rsidRPr="008E3103">
        <w:rPr>
          <w:rFonts w:eastAsia="Arial" w:cs="Arial"/>
          <w:b/>
          <w:bCs/>
          <w:sz w:val="20"/>
          <w:lang w:eastAsia="en-AU" w:bidi="en-AU"/>
        </w:rPr>
        <w:t xml:space="preserve"> </w:t>
      </w:r>
      <w:r w:rsidRPr="008E3103">
        <w:rPr>
          <w:rFonts w:eastAsia="Arial" w:cs="Arial"/>
          <w:bCs/>
          <w:sz w:val="20"/>
          <w:lang w:eastAsia="en-AU" w:bidi="en-AU"/>
        </w:rPr>
        <w:t xml:space="preserve">The patient is to also notify &lt;clinical genomics service name&gt; if they are/become pregnant, if there is a change in their contact details or if the appointment is no longer required. </w:t>
      </w:r>
    </w:p>
    <w:p w14:paraId="716E5F50" w14:textId="7AA1D338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If you have any queries about the &lt;clinical genomics service name&gt; appointment list or booking procedures, please contact &lt;position name and contact number&gt;.</w:t>
      </w:r>
    </w:p>
    <w:p w14:paraId="4E3C7F6C" w14:textId="77777777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</w:p>
    <w:p w14:paraId="324B6332" w14:textId="77777777" w:rsidR="00654128" w:rsidRPr="008E3103" w:rsidRDefault="00654128" w:rsidP="00654128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 w:val="20"/>
          <w:lang w:eastAsia="en-AU" w:bidi="en-AU"/>
        </w:rPr>
      </w:pPr>
      <w:r w:rsidRPr="008E3103">
        <w:rPr>
          <w:rFonts w:eastAsia="Arial" w:cs="Arial"/>
          <w:bCs/>
          <w:sz w:val="20"/>
          <w:lang w:eastAsia="en-AU" w:bidi="en-AU"/>
        </w:rPr>
        <w:t>Yours sincerely</w:t>
      </w:r>
    </w:p>
    <w:p w14:paraId="300D5D41" w14:textId="77777777" w:rsidR="0061708D" w:rsidRDefault="00654128" w:rsidP="0061708D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Cs w:val="22"/>
          <w:lang w:eastAsia="en-AU" w:bidi="en-AU"/>
        </w:rPr>
      </w:pPr>
      <w:r w:rsidRPr="009740F3">
        <w:rPr>
          <w:rFonts w:eastAsia="Arial" w:cs="Arial"/>
          <w:bCs/>
          <w:szCs w:val="22"/>
          <w:lang w:eastAsia="en-AU" w:bidi="en-AU"/>
        </w:rPr>
        <w:t>&lt;Signature block&gt;</w:t>
      </w:r>
    </w:p>
    <w:p w14:paraId="380606ED" w14:textId="58B7FF53" w:rsidR="008E3103" w:rsidRPr="0061708D" w:rsidRDefault="00654128" w:rsidP="0061708D">
      <w:pPr>
        <w:widowControl w:val="0"/>
        <w:autoSpaceDE w:val="0"/>
        <w:autoSpaceDN w:val="0"/>
        <w:adjustRightInd/>
        <w:snapToGrid/>
        <w:spacing w:before="7" w:after="240" w:line="240" w:lineRule="auto"/>
        <w:rPr>
          <w:rFonts w:eastAsia="Arial" w:cs="Arial"/>
          <w:bCs/>
          <w:szCs w:val="22"/>
          <w:lang w:eastAsia="en-AU" w:bidi="en-AU"/>
        </w:rPr>
      </w:pPr>
      <w:r w:rsidRPr="009740F3">
        <w:rPr>
          <w:rFonts w:eastAsia="Arial" w:cs="Arial"/>
          <w:bCs/>
          <w:szCs w:val="22"/>
          <w:lang w:eastAsia="en-AU" w:bidi="en-AU"/>
        </w:rPr>
        <w:t>Cc: &lt;Patient name&gt;, &lt;Patient address&gt;, &lt;Patient email&gt;</w:t>
      </w:r>
    </w:p>
    <w:sectPr w:rsidR="008E3103" w:rsidRPr="0061708D" w:rsidSect="00B90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274" w:bottom="3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F1F6" w14:textId="77777777" w:rsidR="005B3E02" w:rsidRDefault="005B3E02" w:rsidP="008E3103">
      <w:pPr>
        <w:spacing w:line="240" w:lineRule="auto"/>
      </w:pPr>
      <w:r>
        <w:separator/>
      </w:r>
    </w:p>
  </w:endnote>
  <w:endnote w:type="continuationSeparator" w:id="0">
    <w:p w14:paraId="10020B0C" w14:textId="77777777" w:rsidR="005B3E02" w:rsidRDefault="005B3E02" w:rsidP="008E3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F8D" w14:textId="77777777" w:rsidR="008E3103" w:rsidRDefault="008E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65E7" w14:textId="1D5C06E9" w:rsidR="008E3103" w:rsidRPr="00731DFE" w:rsidRDefault="008E3103" w:rsidP="008E3103">
    <w:pPr>
      <w:pStyle w:val="BodyText"/>
      <w:spacing w:before="1"/>
      <w:rPr>
        <w:rFonts w:ascii="Arial" w:hAnsi="Arial" w:cs="Arial"/>
        <w:b/>
        <w:sz w:val="13"/>
        <w:lang w:val="en-AU"/>
      </w:rPr>
    </w:pPr>
  </w:p>
  <w:p w14:paraId="3746CEDF" w14:textId="20CE603B" w:rsidR="008E3103" w:rsidRPr="008E3103" w:rsidRDefault="008E3103" w:rsidP="008E3103">
    <w:pPr>
      <w:pStyle w:val="BodyText"/>
      <w:spacing w:before="63"/>
      <w:ind w:left="125"/>
      <w:jc w:val="right"/>
      <w:rPr>
        <w:rFonts w:ascii="Arial" w:hAnsi="Arial" w:cs="Arial"/>
        <w:sz w:val="16"/>
        <w:lang w:val="en-AU"/>
      </w:rPr>
    </w:pPr>
    <w:r w:rsidRPr="008E3103">
      <w:rPr>
        <w:rFonts w:ascii="Arial" w:hAnsi="Arial" w:cs="Arial"/>
        <w:color w:val="414042"/>
        <w:sz w:val="16"/>
        <w:lang w:val="en-AU"/>
      </w:rPr>
      <w:t xml:space="preserve">Published </w:t>
    </w:r>
    <w:r w:rsidRPr="008E3103">
      <w:rPr>
        <w:rFonts w:ascii="Arial" w:hAnsi="Arial" w:cs="Arial"/>
        <w:color w:val="414042"/>
        <w:sz w:val="16"/>
        <w:lang w:val="en-AU"/>
      </w:rPr>
      <w:t>May 2022</w:t>
    </w:r>
    <w:r w:rsidRPr="008E3103">
      <w:rPr>
        <w:rFonts w:ascii="Arial" w:hAnsi="Arial" w:cs="Arial"/>
        <w:color w:val="414042"/>
        <w:sz w:val="16"/>
        <w:lang w:val="en-AU"/>
      </w:rPr>
      <w:t>.</w:t>
    </w:r>
    <w:r w:rsidRPr="008E3103">
      <w:rPr>
        <w:rFonts w:ascii="Arial" w:hAnsi="Arial" w:cs="Arial"/>
        <w:color w:val="414042"/>
        <w:spacing w:val="-1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Next review 202</w:t>
    </w:r>
    <w:r w:rsidRPr="008E3103">
      <w:rPr>
        <w:rFonts w:ascii="Arial" w:hAnsi="Arial" w:cs="Arial"/>
        <w:color w:val="414042"/>
        <w:sz w:val="16"/>
        <w:lang w:val="en-AU"/>
      </w:rPr>
      <w:t xml:space="preserve">6. </w:t>
    </w:r>
    <w:r w:rsidRPr="008E3103">
      <w:rPr>
        <w:rFonts w:ascii="Arial" w:hAnsi="Arial" w:cs="Arial"/>
        <w:color w:val="414042"/>
        <w:sz w:val="16"/>
        <w:lang w:val="en-AU"/>
      </w:rPr>
      <w:t>©</w:t>
    </w:r>
    <w:r w:rsidRPr="008E3103">
      <w:rPr>
        <w:rFonts w:ascii="Arial" w:hAnsi="Arial" w:cs="Arial"/>
        <w:color w:val="414042"/>
        <w:spacing w:val="2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State of</w:t>
    </w:r>
    <w:r w:rsidRPr="008E3103">
      <w:rPr>
        <w:rFonts w:ascii="Arial" w:hAnsi="Arial" w:cs="Arial"/>
        <w:color w:val="414042"/>
        <w:spacing w:val="4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NSW</w:t>
    </w:r>
    <w:r w:rsidRPr="008E3103">
      <w:rPr>
        <w:rFonts w:ascii="Arial" w:hAnsi="Arial" w:cs="Arial"/>
        <w:color w:val="414042"/>
        <w:spacing w:val="4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(Agency</w:t>
    </w:r>
    <w:r w:rsidRPr="008E3103">
      <w:rPr>
        <w:rFonts w:ascii="Arial" w:hAnsi="Arial" w:cs="Arial"/>
        <w:color w:val="414042"/>
        <w:spacing w:val="4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for</w:t>
    </w:r>
    <w:r w:rsidRPr="008E3103">
      <w:rPr>
        <w:rFonts w:ascii="Arial" w:hAnsi="Arial" w:cs="Arial"/>
        <w:color w:val="414042"/>
        <w:spacing w:val="4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Clinical</w:t>
    </w:r>
    <w:r w:rsidRPr="008E3103">
      <w:rPr>
        <w:rFonts w:ascii="Arial" w:hAnsi="Arial" w:cs="Arial"/>
        <w:color w:val="414042"/>
        <w:spacing w:val="4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Innovation)</w:t>
    </w:r>
    <w:r w:rsidRPr="008E3103">
      <w:rPr>
        <w:rFonts w:ascii="Arial" w:hAnsi="Arial" w:cs="Arial"/>
        <w:color w:val="414042"/>
        <w:spacing w:val="5"/>
        <w:sz w:val="16"/>
        <w:lang w:val="en-AU"/>
      </w:rPr>
      <w:t xml:space="preserve"> </w:t>
    </w:r>
    <w:r w:rsidRPr="008E3103">
      <w:rPr>
        <w:rFonts w:ascii="Arial" w:hAnsi="Arial" w:cs="Arial"/>
        <w:color w:val="414042"/>
        <w:sz w:val="16"/>
        <w:lang w:val="en-AU"/>
      </w:rPr>
      <w:t>CC-ND-</w:t>
    </w:r>
    <w:r w:rsidRPr="008E3103">
      <w:rPr>
        <w:rFonts w:ascii="Arial" w:hAnsi="Arial" w:cs="Arial"/>
        <w:color w:val="414042"/>
        <w:spacing w:val="-5"/>
        <w:sz w:val="16"/>
        <w:lang w:val="en-AU"/>
      </w:rPr>
      <w:t>BY</w:t>
    </w:r>
  </w:p>
  <w:p w14:paraId="3AE71280" w14:textId="2E416212" w:rsidR="008E3103" w:rsidRDefault="008E3103">
    <w:pPr>
      <w:pStyle w:val="Footer"/>
    </w:pPr>
  </w:p>
  <w:p w14:paraId="7E382584" w14:textId="77777777" w:rsidR="008E3103" w:rsidRDefault="008E3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DD6" w14:textId="77777777" w:rsidR="008E3103" w:rsidRDefault="008E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942" w14:textId="77777777" w:rsidR="005B3E02" w:rsidRDefault="005B3E02" w:rsidP="008E3103">
      <w:pPr>
        <w:spacing w:line="240" w:lineRule="auto"/>
      </w:pPr>
      <w:r>
        <w:separator/>
      </w:r>
    </w:p>
  </w:footnote>
  <w:footnote w:type="continuationSeparator" w:id="0">
    <w:p w14:paraId="6A8704DB" w14:textId="77777777" w:rsidR="005B3E02" w:rsidRDefault="005B3E02" w:rsidP="008E3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E07E" w14:textId="77777777" w:rsidR="008E3103" w:rsidRDefault="008E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01A3" w14:textId="77777777" w:rsidR="008E3103" w:rsidRDefault="008E3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6A4A" w14:textId="77777777" w:rsidR="008E3103" w:rsidRDefault="008E3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6"/>
    <w:rsid w:val="0047001B"/>
    <w:rsid w:val="005B3E02"/>
    <w:rsid w:val="0061708D"/>
    <w:rsid w:val="00654128"/>
    <w:rsid w:val="008E3103"/>
    <w:rsid w:val="008E7C3A"/>
    <w:rsid w:val="00B90009"/>
    <w:rsid w:val="00C20E4B"/>
    <w:rsid w:val="00D41BC9"/>
    <w:rsid w:val="00E544A6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A894F"/>
  <w15:chartTrackingRefBased/>
  <w15:docId w15:val="{C9738AC1-CCB8-415F-8B4E-988CB51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A6"/>
    <w:pPr>
      <w:adjustRightInd w:val="0"/>
      <w:snapToGrid w:val="0"/>
      <w:spacing w:after="0" w:line="276" w:lineRule="auto"/>
    </w:pPr>
    <w:rPr>
      <w:rFonts w:ascii="Arial" w:eastAsia="MS Mincho" w:hAnsi="Arial" w:cs="Times New Roman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544A6"/>
    <w:pPr>
      <w:keepNext/>
      <w:spacing w:before="240"/>
      <w:outlineLvl w:val="1"/>
    </w:pPr>
    <w:rPr>
      <w:rFonts w:ascii="Arial Bold" w:hAnsi="Arial Bold" w:cs="Arial"/>
      <w:b/>
      <w:bCs/>
      <w:iCs/>
      <w:spacing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A6"/>
    <w:pPr>
      <w:adjustRightInd/>
      <w:snapToGrid/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A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544A6"/>
    <w:rPr>
      <w:rFonts w:ascii="Arial Bold" w:eastAsia="MS Mincho" w:hAnsi="Arial Bold" w:cs="Arial"/>
      <w:b/>
      <w:bCs/>
      <w:iCs/>
      <w:spacing w:val="-6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B90009"/>
    <w:pPr>
      <w:widowControl w:val="0"/>
      <w:autoSpaceDE w:val="0"/>
      <w:autoSpaceDN w:val="0"/>
      <w:adjustRightInd/>
      <w:snapToGrid/>
      <w:spacing w:line="240" w:lineRule="auto"/>
      <w:ind w:left="111"/>
    </w:pPr>
    <w:rPr>
      <w:rFonts w:ascii="Calibri" w:eastAsia="Calibri" w:hAnsi="Calibri" w:cs="Calibri"/>
      <w:szCs w:val="22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8E31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03"/>
    <w:rPr>
      <w:rFonts w:ascii="Arial" w:eastAsia="MS Mincho" w:hAnsi="Arial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31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03"/>
    <w:rPr>
      <w:rFonts w:ascii="Arial" w:eastAsia="MS Mincho" w:hAnsi="Arial" w:cs="Times New Roman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8E3103"/>
    <w:pPr>
      <w:widowControl w:val="0"/>
      <w:autoSpaceDE w:val="0"/>
      <w:autoSpaceDN w:val="0"/>
      <w:adjustRightInd/>
      <w:snapToGrid/>
      <w:spacing w:line="240" w:lineRule="auto"/>
    </w:pPr>
    <w:rPr>
      <w:rFonts w:ascii="Public Sans Light" w:eastAsia="Public Sans Light" w:hAnsi="Public Sans Light" w:cs="Public Sans Light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3103"/>
    <w:rPr>
      <w:rFonts w:ascii="Public Sans Light" w:eastAsia="Public Sans Light" w:hAnsi="Public Sans Light" w:cs="Public Sans Ligh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genomics model of care - Acceptance or non-acceptance of non-urgent  referral sample template</dc:title>
  <dc:subject/>
  <dc:creator>Agency for Clinical Innovation</dc:creator>
  <cp:keywords/>
  <dc:description/>
  <cp:lastModifiedBy>Bronwyn Potter (Agency for Clinical Innovation)</cp:lastModifiedBy>
  <cp:revision>6</cp:revision>
  <dcterms:created xsi:type="dcterms:W3CDTF">2021-06-18T00:35:00Z</dcterms:created>
  <dcterms:modified xsi:type="dcterms:W3CDTF">2024-05-28T00:49:00Z</dcterms:modified>
</cp:coreProperties>
</file>