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FE1E41" w:rsidRPr="001B728C" w14:paraId="609BF16C" w14:textId="77777777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7966B36" w14:textId="77777777" w:rsidR="00FE1E41" w:rsidRPr="001B728C" w:rsidRDefault="00000000" w:rsidP="00BC1ED1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/>
                <w:color w:val="FFFFFF" w:themeColor="background1"/>
                <w:sz w:val="28"/>
                <w:szCs w:val="28"/>
              </w:rPr>
              <w:pict w14:anchorId="51621F4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2054" type="#_x0000_t202" style="position:absolute;left:0;text-align:left;margin-left:-8.95pt;margin-top:-44.75pt;width:486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IItAIAALoFAAAOAAAAZHJzL2Uyb0RvYy54bWysVGtvmzAU/T5p/8Hyd8pjTgKopGpDmCZ1&#10;D6ndD3DABGtgM9sJdNX++65NkqatJk3b+ID8uJx7zz2He3k1di3aM6W5FBkOLwKMmChlxcU2w1/v&#10;Cy/GSBsqKtpKwTL8wDS+Wr59czn0KYtkI9uKKQQgQqdDn+HGmD71fV02rKP6QvZMwGUtVUcNbNXW&#10;rxQdAL1r/SgI5v4gVdUrWTKt4TSfLvHS4dc1K83nutbMoDbDUJtxb+XeG/v2l5c03SraN7w8lEH/&#10;ooqOcgFJT1A5NRTtFH8F1fFSSS1rc1HKzpd1zUvmOACbMHjB5q6hPXNcoDm6P7VJ/z/Y8tP+i0K8&#10;ynCEkaAdSHTPRoNu5IhC156h1ylE3fUQZ0Y4B5kdVd3fyvKbRkKuGiq27FopOTSMVlBeaBvrn31q&#10;BdGptiCb4aOsIA/dGemAxlp1tnfQDQToINPDSRpbSwmH8zAOF9EMoxLuZiRKYG1T0PT4da+0ec9k&#10;h+wiwwqkd+h0f6vNFHoMscmELHjbOvlb8ewAMKcTyA2f2jtbhVPzMQmSdbyOiUei+dojQZ5718WK&#10;ePMiXMzyd/lqlYc/bd6QpA2vKiZsmqOzQvJnyh08Pnni5C0tW15ZOFuSVtvNqlVoT8HZhXsODTkL&#10;85+X4foFXF5QCiMS3ESJV8zjhUcKMvOSRRB7QZjcJPOAJCQvnlO65YL9OyU0ZDiZgY6Ozm+5Be55&#10;zY2mHTcwO1reZTg+BdHUWnAtKietobyd1metsOU/tQLkPgrtDGs9OrnVjJsRUKxxN7J6AOsqCc4C&#10;f8LAg0Uj1Q+MBhgeGdbfd1QxjNoPAuyfhITYaeM2ZLaIYKPObzbnN1SUAJVhg9G0XJlpQu16xbcN&#10;ZJp+OCGv4ZepuXPzU1WHHw0GhCN1GGZ2Ap3vXdTTyF3+AgAA//8DAFBLAwQUAAYACAAAACEAJPcZ&#10;3N4AAAAKAQAADwAAAGRycy9kb3ducmV2LnhtbEyPTU/CQBCG7yb+h82YeINdCAVauyVE41UjKAm3&#10;pTu0jd3ZprvQ+u8dT3KbjyfvPJNvRteKK/ah8aRhNlUgkEpvG6o0fO5fJ2sQIRqypvWEGn4wwKa4&#10;v8tNZv1AH3jdxUpwCIXMaKhj7DIpQ1mjM2HqOyTenX3vTOS2r6TtzcDhrpVzpZbSmYb4Qm06fK6x&#10;/N5dnIavt/PxsFDv1YtLusGPSpJLpdaPD+P2CUTEMf7D8KfP6lCw08lfyAbRapjMVimjXKzTBAQT&#10;aZIsQZx4slAgi1zevlD8AgAA//8DAFBLAQItABQABgAIAAAAIQC2gziS/gAAAOEBAAATAAAAAAAA&#10;AAAAAAAAAAAAAABbQ29udGVudF9UeXBlc10ueG1sUEsBAi0AFAAGAAgAAAAhADj9If/WAAAAlAEA&#10;AAsAAAAAAAAAAAAAAAAALwEAAF9yZWxzLy5yZWxzUEsBAi0AFAAGAAgAAAAhAEE6Qgi0AgAAugUA&#10;AA4AAAAAAAAAAAAAAAAALgIAAGRycy9lMm9Eb2MueG1sUEsBAi0AFAAGAAgAAAAhACT3GdzeAAAA&#10;CgEAAA8AAAAAAAAAAAAAAAAADgUAAGRycy9kb3ducmV2LnhtbFBLBQYAAAAABAAEAPMAAAAZBgAA&#10;AAA=&#10;" filled="f" stroked="f">
                  <v:textbox style="mso-next-textbox:#Text Box 10">
                    <w:txbxContent>
                      <w:p w14:paraId="355B20CD" w14:textId="77777777" w:rsidR="00FE1E41" w:rsidRPr="00C60604" w:rsidRDefault="00FE1E41" w:rsidP="00BC1ED1">
                        <w:pPr>
                          <w:jc w:val="center"/>
                          <w:rPr>
                            <w:rFonts w:ascii="Calibri" w:hAnsi="Calibri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 w:rsidRPr="00C60604">
                          <w:rPr>
                            <w:rFonts w:ascii="Calibri" w:hAnsi="Calibri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>Standard Fluid Amounts for Volunteer/staff</w:t>
                        </w:r>
                      </w:p>
                      <w:p w14:paraId="0406165E" w14:textId="77777777" w:rsidR="00FE1E41" w:rsidRPr="00C60604" w:rsidRDefault="00FE1E41" w:rsidP="00BC1ED1">
                        <w:pPr>
                          <w:jc w:val="center"/>
                          <w:rPr>
                            <w:rFonts w:ascii="Calibri" w:hAnsi="Calibri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 w:rsidRPr="00C60604">
                          <w:rPr>
                            <w:rFonts w:ascii="Calibri" w:hAnsi="Calibri"/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>Fluid Balance Chart Documentation</w:t>
                        </w:r>
                      </w:p>
                    </w:txbxContent>
                  </v:textbox>
                </v:shape>
              </w:pict>
            </w:r>
            <w:r w:rsidR="00FE1E41" w:rsidRPr="001B728C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Type of Fluid/container and standard amount</w:t>
            </w:r>
          </w:p>
        </w:tc>
      </w:tr>
      <w:tr w:rsidR="00FE1E41" w:rsidRPr="001B728C" w14:paraId="159BB387" w14:textId="77777777">
        <w:trPr>
          <w:trHeight w:val="314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B159" w14:textId="77777777" w:rsidR="00FE1E41" w:rsidRPr="001B728C" w:rsidRDefault="00FE1E41">
            <w:pPr>
              <w:rPr>
                <w:rFonts w:ascii="Calibri" w:hAnsi="Calibri"/>
                <w:color w:val="365F91" w:themeColor="accent1" w:themeShade="BF"/>
                <w:sz w:val="28"/>
                <w:szCs w:val="32"/>
              </w:rPr>
            </w:pPr>
            <w:r w:rsidRPr="001B728C">
              <w:rPr>
                <w:rFonts w:ascii="Calibri" w:hAnsi="Calibri"/>
                <w:color w:val="365F91" w:themeColor="accent1" w:themeShade="BF"/>
                <w:sz w:val="28"/>
                <w:szCs w:val="32"/>
              </w:rPr>
              <w:t xml:space="preserve">White ceramic cup = </w:t>
            </w:r>
            <w:r w:rsidRPr="001B728C"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  <w:t xml:space="preserve">180 </w:t>
            </w:r>
            <w:proofErr w:type="spellStart"/>
            <w:r w:rsidRPr="001B728C"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  <w:t>mls</w:t>
            </w:r>
            <w:proofErr w:type="spellEnd"/>
          </w:p>
          <w:p w14:paraId="12657981" w14:textId="77777777" w:rsidR="00FE1E41" w:rsidRPr="001B728C" w:rsidRDefault="00FE1E41" w:rsidP="0072799C">
            <w:pPr>
              <w:rPr>
                <w:rFonts w:ascii="Calibri" w:hAnsi="Calibri"/>
                <w:sz w:val="28"/>
                <w:szCs w:val="32"/>
              </w:rPr>
            </w:pPr>
            <w:r w:rsidRPr="001B728C">
              <w:rPr>
                <w:rFonts w:ascii="Calibri" w:hAnsi="Calibri"/>
                <w:noProof/>
                <w:sz w:val="28"/>
                <w:lang w:val="en-US" w:eastAsia="en-US"/>
              </w:rPr>
              <w:drawing>
                <wp:inline distT="0" distB="0" distL="0" distR="0" wp14:anchorId="3C575118" wp14:editId="7CCEDF2E">
                  <wp:extent cx="1943100" cy="1647825"/>
                  <wp:effectExtent l="0" t="0" r="0" b="9525"/>
                  <wp:docPr id="2" name="Picture 4" descr="cid:4ee011ac-b05c-4255-bcde-1523aef014d2@gsah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cid:4ee011ac-b05c-4255-bcde-1523aef014d2@gsah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64" t="19000" r="14999" b="16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2F8FE" w14:textId="77777777" w:rsidR="00FE1E41" w:rsidRPr="001B728C" w:rsidRDefault="00FE1E41">
            <w:pPr>
              <w:rPr>
                <w:rFonts w:ascii="Calibri" w:hAnsi="Calibri"/>
                <w:color w:val="365F91" w:themeColor="accent1" w:themeShade="BF"/>
                <w:sz w:val="28"/>
                <w:szCs w:val="32"/>
              </w:rPr>
            </w:pPr>
            <w:r w:rsidRPr="001B728C">
              <w:rPr>
                <w:rFonts w:ascii="Calibri" w:hAnsi="Calibri"/>
                <w:color w:val="365F91" w:themeColor="accent1" w:themeShade="BF"/>
                <w:sz w:val="28"/>
                <w:szCs w:val="32"/>
              </w:rPr>
              <w:t xml:space="preserve">Paper cup = </w:t>
            </w:r>
            <w:r w:rsidRPr="001B728C"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  <w:t xml:space="preserve">200 </w:t>
            </w:r>
            <w:proofErr w:type="spellStart"/>
            <w:r w:rsidRPr="001B728C"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  <w:t>mls</w:t>
            </w:r>
            <w:proofErr w:type="spellEnd"/>
          </w:p>
          <w:p w14:paraId="59470BC7" w14:textId="77777777" w:rsidR="00FE1E41" w:rsidRPr="001B728C" w:rsidRDefault="00FE1E41">
            <w:pPr>
              <w:rPr>
                <w:rFonts w:ascii="Calibri" w:hAnsi="Calibri"/>
                <w:sz w:val="28"/>
                <w:szCs w:val="32"/>
              </w:rPr>
            </w:pPr>
            <w:r w:rsidRPr="001B728C">
              <w:rPr>
                <w:rFonts w:ascii="Calibri" w:hAnsi="Calibri"/>
                <w:noProof/>
                <w:sz w:val="28"/>
                <w:szCs w:val="32"/>
                <w:lang w:val="en-US" w:eastAsia="en-US"/>
              </w:rPr>
              <w:drawing>
                <wp:inline distT="0" distB="0" distL="0" distR="0" wp14:anchorId="2754E345" wp14:editId="7E9F95C5">
                  <wp:extent cx="1762125" cy="18573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41" w:rsidRPr="001B728C" w14:paraId="4FFFA114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2FA8B" w14:textId="77777777" w:rsidR="00FE1E41" w:rsidRPr="001B728C" w:rsidRDefault="00FE1E41">
            <w:pPr>
              <w:rPr>
                <w:rFonts w:ascii="Calibri" w:hAnsi="Calibri"/>
                <w:color w:val="365F91" w:themeColor="accent1" w:themeShade="BF"/>
                <w:sz w:val="28"/>
                <w:szCs w:val="32"/>
              </w:rPr>
            </w:pPr>
            <w:r w:rsidRPr="001B728C">
              <w:rPr>
                <w:rFonts w:ascii="Calibri" w:hAnsi="Calibri"/>
                <w:color w:val="365F91" w:themeColor="accent1" w:themeShade="BF"/>
                <w:sz w:val="28"/>
                <w:szCs w:val="32"/>
              </w:rPr>
              <w:t xml:space="preserve">Thermal tray mugs for hot drinks and clear soup = </w:t>
            </w:r>
            <w:r w:rsidRPr="001B728C"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  <w:t>200mls</w:t>
            </w:r>
          </w:p>
          <w:p w14:paraId="51925853" w14:textId="77777777" w:rsidR="00FE1E41" w:rsidRPr="001B728C" w:rsidRDefault="00FE1E41" w:rsidP="0072799C">
            <w:pPr>
              <w:rPr>
                <w:rFonts w:ascii="Calibri" w:hAnsi="Calibri"/>
                <w:sz w:val="28"/>
                <w:szCs w:val="32"/>
              </w:rPr>
            </w:pPr>
            <w:r w:rsidRPr="001B728C">
              <w:rPr>
                <w:rFonts w:ascii="Calibri" w:hAnsi="Calibri"/>
                <w:noProof/>
                <w:sz w:val="28"/>
                <w:szCs w:val="32"/>
                <w:lang w:val="en-US" w:eastAsia="en-US"/>
              </w:rPr>
              <w:drawing>
                <wp:inline distT="0" distB="0" distL="0" distR="0" wp14:anchorId="4B41A040" wp14:editId="2FAD907E">
                  <wp:extent cx="1713865" cy="1638935"/>
                  <wp:effectExtent l="0" t="635" r="0" b="0"/>
                  <wp:docPr id="10" name="Picture 6" descr="cid:093bf0d0-6017-43e0-8492-d7af416e87a2@gsah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6" descr="cid:093bf0d0-6017-43e0-8492-d7af416e87a2@gsah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38" t="16017" r="2356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13865" cy="16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339F9" w14:textId="77777777" w:rsidR="00FE1E41" w:rsidRPr="001B728C" w:rsidRDefault="00FE1E41">
            <w:pPr>
              <w:rPr>
                <w:rFonts w:ascii="Calibri" w:hAnsi="Calibri"/>
                <w:color w:val="365F91" w:themeColor="accent1" w:themeShade="BF"/>
                <w:sz w:val="28"/>
                <w:szCs w:val="32"/>
              </w:rPr>
            </w:pPr>
            <w:r w:rsidRPr="001B728C">
              <w:rPr>
                <w:rFonts w:ascii="Calibri" w:hAnsi="Calibri"/>
                <w:color w:val="365F91" w:themeColor="accent1" w:themeShade="BF"/>
                <w:sz w:val="28"/>
                <w:szCs w:val="32"/>
              </w:rPr>
              <w:t xml:space="preserve">Fruit juice in portion control containers (Berri) = </w:t>
            </w:r>
            <w:r w:rsidRPr="001B728C"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  <w:t>110mls</w:t>
            </w:r>
          </w:p>
          <w:p w14:paraId="71E3ECC8" w14:textId="77777777" w:rsidR="00FE1E41" w:rsidRPr="001B728C" w:rsidRDefault="00FE1E41" w:rsidP="00BC1ED1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1B728C">
              <w:rPr>
                <w:rFonts w:ascii="Calibri" w:hAnsi="Calibri"/>
                <w:noProof/>
                <w:sz w:val="28"/>
                <w:szCs w:val="32"/>
                <w:lang w:val="en-US" w:eastAsia="en-US"/>
              </w:rPr>
              <w:drawing>
                <wp:inline distT="0" distB="0" distL="0" distR="0" wp14:anchorId="308CF210" wp14:editId="2A2F23CF">
                  <wp:extent cx="1524000" cy="1524000"/>
                  <wp:effectExtent l="0" t="0" r="0" b="0"/>
                  <wp:docPr id="11" name="Picture 5" descr="Berr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rr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E41" w:rsidRPr="001B728C" w14:paraId="12F0A41D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4FD0" w14:textId="77777777" w:rsidR="00FE1E41" w:rsidRPr="001B728C" w:rsidRDefault="00FE1E41">
            <w:pPr>
              <w:rPr>
                <w:rFonts w:ascii="Calibri" w:hAnsi="Calibri"/>
                <w:color w:val="365F91" w:themeColor="accent1" w:themeShade="BF"/>
                <w:sz w:val="28"/>
                <w:szCs w:val="32"/>
              </w:rPr>
            </w:pPr>
            <w:r w:rsidRPr="001B728C">
              <w:rPr>
                <w:rFonts w:ascii="Calibri" w:hAnsi="Calibri"/>
                <w:color w:val="365F91" w:themeColor="accent1" w:themeShade="BF"/>
                <w:sz w:val="28"/>
                <w:szCs w:val="32"/>
              </w:rPr>
              <w:t xml:space="preserve">Thickened fruit juice (Flavour Creations) = </w:t>
            </w:r>
            <w:r w:rsidRPr="001B728C"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  <w:t xml:space="preserve">185 </w:t>
            </w:r>
            <w:proofErr w:type="spellStart"/>
            <w:r w:rsidRPr="001B728C"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  <w:t>mls</w:t>
            </w:r>
            <w:proofErr w:type="spellEnd"/>
          </w:p>
          <w:p w14:paraId="71A9A657" w14:textId="77777777" w:rsidR="00FE1E41" w:rsidRPr="001B728C" w:rsidRDefault="00FE1E41" w:rsidP="00BC1ED1">
            <w:pPr>
              <w:rPr>
                <w:rFonts w:ascii="Calibri" w:hAnsi="Calibri"/>
                <w:sz w:val="28"/>
                <w:szCs w:val="32"/>
              </w:rPr>
            </w:pPr>
            <w:r w:rsidRPr="001B728C">
              <w:rPr>
                <w:rFonts w:ascii="Calibri" w:hAnsi="Calibri"/>
                <w:noProof/>
                <w:sz w:val="28"/>
                <w:szCs w:val="32"/>
                <w:lang w:val="en-US" w:eastAsia="en-US"/>
              </w:rPr>
              <w:drawing>
                <wp:inline distT="0" distB="0" distL="0" distR="0" wp14:anchorId="6D7D876D" wp14:editId="03C14887">
                  <wp:extent cx="1943100" cy="1724025"/>
                  <wp:effectExtent l="0" t="0" r="0" b="9525"/>
                  <wp:docPr id="12" name="Picture 6" descr="thickened ju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ckened ju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F5843" w14:textId="77777777" w:rsidR="00FE1E41" w:rsidRPr="001B728C" w:rsidRDefault="00FE1E41" w:rsidP="00460D51">
            <w:pPr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</w:pPr>
            <w:r w:rsidRPr="001B728C">
              <w:rPr>
                <w:rFonts w:ascii="Calibri" w:hAnsi="Calibri"/>
                <w:color w:val="365F91" w:themeColor="accent1" w:themeShade="BF"/>
                <w:sz w:val="28"/>
                <w:szCs w:val="32"/>
              </w:rPr>
              <w:t xml:space="preserve">Jelly in portion control containers = </w:t>
            </w:r>
            <w:r w:rsidRPr="001B728C"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  <w:t>120mls</w:t>
            </w:r>
          </w:p>
          <w:p w14:paraId="28C9B12C" w14:textId="77777777" w:rsidR="00FE1E41" w:rsidRPr="001B728C" w:rsidRDefault="00FE1E41" w:rsidP="00460D51">
            <w:pPr>
              <w:rPr>
                <w:rFonts w:ascii="Calibri" w:hAnsi="Calibri"/>
                <w:sz w:val="28"/>
                <w:szCs w:val="20"/>
              </w:rPr>
            </w:pPr>
          </w:p>
          <w:p w14:paraId="5C9EAC9D" w14:textId="77777777" w:rsidR="00FE1E41" w:rsidRPr="001B728C" w:rsidRDefault="00FE1E41" w:rsidP="00AF4F1D">
            <w:pPr>
              <w:jc w:val="center"/>
              <w:rPr>
                <w:rFonts w:ascii="Calibri" w:hAnsi="Calibri"/>
                <w:sz w:val="28"/>
                <w:szCs w:val="32"/>
              </w:rPr>
            </w:pPr>
            <w:r w:rsidRPr="001B728C">
              <w:rPr>
                <w:rFonts w:ascii="Calibri" w:hAnsi="Calibri"/>
                <w:noProof/>
                <w:sz w:val="28"/>
                <w:szCs w:val="32"/>
                <w:lang w:val="en-US" w:eastAsia="en-US"/>
              </w:rPr>
              <w:drawing>
                <wp:inline distT="0" distB="0" distL="0" distR="0" wp14:anchorId="2908141F" wp14:editId="35F8C221">
                  <wp:extent cx="2299233" cy="1390650"/>
                  <wp:effectExtent l="0" t="0" r="6350" b="0"/>
                  <wp:docPr id="13" name="Picture 8" descr="C:\Users\cath.bateman\Documents\ACI_Volunteer Program\Photo's\Fluid Photos\Fluids &amp; Food.Still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th.bateman\Documents\ACI_Volunteer Program\Photo's\Fluid Photos\Fluids &amp; Food.Still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381" cy="139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0F5C0" w14:textId="77777777" w:rsidR="00FE1E41" w:rsidRPr="001B728C" w:rsidRDefault="00FE1E41" w:rsidP="00AF4F1D">
            <w:pPr>
              <w:jc w:val="center"/>
              <w:rPr>
                <w:rFonts w:ascii="Calibri" w:hAnsi="Calibri"/>
                <w:b/>
                <w:color w:val="FF0000"/>
                <w:sz w:val="28"/>
                <w:szCs w:val="24"/>
              </w:rPr>
            </w:pPr>
          </w:p>
        </w:tc>
      </w:tr>
      <w:tr w:rsidR="00FE1E41" w:rsidRPr="001B728C" w14:paraId="4A5F2FBD" w14:textId="77777777">
        <w:trPr>
          <w:trHeight w:val="303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4AC73" w14:textId="77777777" w:rsidR="00FE1E41" w:rsidRPr="001B728C" w:rsidRDefault="00FE1E41" w:rsidP="00A45DCE">
            <w:pPr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</w:pPr>
            <w:r w:rsidRPr="001B728C">
              <w:rPr>
                <w:rFonts w:ascii="Calibri" w:hAnsi="Calibri"/>
                <w:color w:val="365F91" w:themeColor="accent1" w:themeShade="BF"/>
                <w:sz w:val="28"/>
                <w:szCs w:val="32"/>
              </w:rPr>
              <w:t xml:space="preserve">Soup in portion control containers = </w:t>
            </w:r>
            <w:r w:rsidRPr="001B728C"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  <w:t xml:space="preserve">200mls </w:t>
            </w:r>
          </w:p>
          <w:p w14:paraId="5DE88F4B" w14:textId="77777777" w:rsidR="00FE1E41" w:rsidRPr="001B728C" w:rsidRDefault="00FE1E41" w:rsidP="00A45DCE">
            <w:pPr>
              <w:rPr>
                <w:rFonts w:ascii="Calibri" w:hAnsi="Calibri"/>
                <w:sz w:val="28"/>
                <w:szCs w:val="32"/>
              </w:rPr>
            </w:pPr>
            <w:r w:rsidRPr="001B728C">
              <w:rPr>
                <w:rFonts w:ascii="Calibri" w:hAnsi="Calibri"/>
                <w:noProof/>
                <w:sz w:val="28"/>
                <w:szCs w:val="32"/>
                <w:lang w:val="en-US" w:eastAsia="en-US"/>
              </w:rPr>
              <w:drawing>
                <wp:inline distT="0" distB="0" distL="0" distR="0" wp14:anchorId="233C2FCD" wp14:editId="57028DB5">
                  <wp:extent cx="2252395" cy="1304925"/>
                  <wp:effectExtent l="0" t="0" r="0" b="0"/>
                  <wp:docPr id="14" name="Picture 3" descr="C:\Users\cath.bateman\Documents\ACI_Volunteer Program\Photo's\Fluid Photos\Fluids &amp; Food.Still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.bateman\Documents\ACI_Volunteer Program\Photo's\Fluid Photos\Fluids &amp; Food.Still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9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E1014" w14:textId="77777777" w:rsidR="00FE1E41" w:rsidRPr="001B728C" w:rsidRDefault="00FE1E41">
            <w:pPr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</w:pPr>
            <w:r w:rsidRPr="001B728C"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  <w:t>Other measures</w:t>
            </w:r>
          </w:p>
          <w:p w14:paraId="254BB552" w14:textId="77777777" w:rsidR="00FE1E41" w:rsidRPr="001B728C" w:rsidRDefault="00FE1E41">
            <w:pPr>
              <w:rPr>
                <w:rFonts w:ascii="Calibri" w:hAnsi="Calibri"/>
                <w:b/>
                <w:color w:val="365F91" w:themeColor="accent1" w:themeShade="BF"/>
                <w:sz w:val="28"/>
                <w:szCs w:val="32"/>
              </w:rPr>
            </w:pPr>
          </w:p>
          <w:p w14:paraId="6477CD66" w14:textId="77777777" w:rsidR="00FE1E41" w:rsidRPr="001B728C" w:rsidRDefault="00FE1E41">
            <w:pPr>
              <w:rPr>
                <w:rFonts w:ascii="Calibri" w:hAnsi="Calibri"/>
                <w:color w:val="365F91" w:themeColor="accent1" w:themeShade="BF"/>
                <w:sz w:val="28"/>
                <w:szCs w:val="32"/>
              </w:rPr>
            </w:pPr>
            <w:r w:rsidRPr="001B728C">
              <w:rPr>
                <w:rFonts w:ascii="Calibri" w:hAnsi="Calibri"/>
                <w:color w:val="365F91" w:themeColor="accent1" w:themeShade="BF"/>
                <w:sz w:val="28"/>
                <w:szCs w:val="32"/>
              </w:rPr>
              <w:t>1 teaspoon = 5ml</w:t>
            </w:r>
          </w:p>
          <w:p w14:paraId="630FAE40" w14:textId="77777777" w:rsidR="00FE1E41" w:rsidRPr="001B728C" w:rsidRDefault="00FE1E41">
            <w:pPr>
              <w:rPr>
                <w:rFonts w:ascii="Calibri" w:hAnsi="Calibri"/>
                <w:color w:val="365F91" w:themeColor="accent1" w:themeShade="BF"/>
                <w:sz w:val="28"/>
                <w:szCs w:val="32"/>
              </w:rPr>
            </w:pPr>
          </w:p>
          <w:p w14:paraId="6B9CB22D" w14:textId="77777777" w:rsidR="00FE1E41" w:rsidRPr="001B728C" w:rsidRDefault="00FE1E41" w:rsidP="00AF4F1D">
            <w:pPr>
              <w:rPr>
                <w:rFonts w:ascii="Calibri" w:hAnsi="Calibri"/>
                <w:color w:val="365F91" w:themeColor="accent1" w:themeShade="BF"/>
                <w:sz w:val="28"/>
                <w:szCs w:val="32"/>
              </w:rPr>
            </w:pPr>
            <w:r w:rsidRPr="001B728C">
              <w:rPr>
                <w:rFonts w:ascii="Calibri" w:hAnsi="Calibri"/>
                <w:color w:val="365F91" w:themeColor="accent1" w:themeShade="BF"/>
                <w:sz w:val="28"/>
                <w:szCs w:val="32"/>
              </w:rPr>
              <w:t>1 soup spoon = 15ml</w:t>
            </w:r>
          </w:p>
          <w:p w14:paraId="756C5BE2" w14:textId="77777777" w:rsidR="00FE1E41" w:rsidRPr="001B728C" w:rsidRDefault="00FE1E41" w:rsidP="00AF4F1D">
            <w:pPr>
              <w:rPr>
                <w:rFonts w:ascii="Calibri" w:hAnsi="Calibri"/>
                <w:color w:val="365F91" w:themeColor="accent1" w:themeShade="BF"/>
                <w:sz w:val="28"/>
                <w:szCs w:val="32"/>
              </w:rPr>
            </w:pPr>
          </w:p>
          <w:p w14:paraId="590DF0E6" w14:textId="77777777" w:rsidR="00FE1E41" w:rsidRPr="001B728C" w:rsidRDefault="00FE1E41" w:rsidP="00460D51">
            <w:pPr>
              <w:rPr>
                <w:rFonts w:ascii="Calibri" w:hAnsi="Calibri"/>
                <w:color w:val="365F91" w:themeColor="accent1" w:themeShade="BF"/>
                <w:sz w:val="28"/>
                <w:szCs w:val="32"/>
              </w:rPr>
            </w:pPr>
            <w:r w:rsidRPr="001B728C">
              <w:rPr>
                <w:rFonts w:ascii="Calibri" w:hAnsi="Calibri"/>
                <w:color w:val="365F91" w:themeColor="accent1" w:themeShade="BF"/>
                <w:sz w:val="28"/>
                <w:szCs w:val="32"/>
              </w:rPr>
              <w:t xml:space="preserve">1 dessert spoon = 15ml </w:t>
            </w:r>
          </w:p>
          <w:p w14:paraId="06DF94E1" w14:textId="77777777" w:rsidR="00FE1E41" w:rsidRPr="001B728C" w:rsidRDefault="00FE1E41" w:rsidP="00AF4F1D">
            <w:pPr>
              <w:rPr>
                <w:rFonts w:ascii="Calibri" w:hAnsi="Calibri"/>
                <w:sz w:val="28"/>
                <w:szCs w:val="32"/>
              </w:rPr>
            </w:pPr>
          </w:p>
        </w:tc>
      </w:tr>
    </w:tbl>
    <w:p w14:paraId="40B741BF" w14:textId="0F438FCC" w:rsidR="000D1403" w:rsidRPr="001B728C" w:rsidRDefault="00000000" w:rsidP="00AF4F1D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</w:rPr>
        <w:pict w14:anchorId="2DF03ADF">
          <v:shape id="_x0000_s2056" type="#_x0000_t202" style="position:absolute;margin-left:147.15pt;margin-top:74.55pt;width:334.5pt;height:16.5pt;z-index:251661312;mso-position-horizontal:absolute;mso-position-horizontal-relative:text;mso-position-vertical-relative:text" stroked="f">
            <v:textbox>
              <w:txbxContent>
                <w:p w14:paraId="0A855651" w14:textId="2C9A18E1" w:rsidR="001349E8" w:rsidRPr="001349E8" w:rsidRDefault="001349E8">
                  <w:pPr>
                    <w:rPr>
                      <w:sz w:val="16"/>
                      <w:szCs w:val="16"/>
                    </w:rPr>
                  </w:pPr>
                  <w:r w:rsidRPr="001349E8">
                    <w:rPr>
                      <w:sz w:val="16"/>
                      <w:szCs w:val="16"/>
                    </w:rPr>
                    <w:t>Published Oct 2016. Next Review 202</w:t>
                  </w:r>
                  <w:r w:rsidR="00F51116">
                    <w:rPr>
                      <w:sz w:val="16"/>
                      <w:szCs w:val="16"/>
                    </w:rPr>
                    <w:t>5</w:t>
                  </w:r>
                  <w:r w:rsidRPr="001349E8">
                    <w:rPr>
                      <w:sz w:val="16"/>
                      <w:szCs w:val="16"/>
                    </w:rPr>
                    <w:t>. © State of NSW (Agency for Clinical Innovation)</w:t>
                  </w:r>
                </w:p>
              </w:txbxContent>
            </v:textbox>
          </v:shape>
        </w:pict>
      </w:r>
    </w:p>
    <w:sectPr w:rsidR="000D1403" w:rsidRPr="001B728C" w:rsidSect="000B651F">
      <w:footerReference w:type="default" r:id="rId15"/>
      <w:pgSz w:w="11906" w:h="16838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41BB" w14:textId="77777777" w:rsidR="000B651F" w:rsidRDefault="000B651F">
      <w:r>
        <w:separator/>
      </w:r>
    </w:p>
  </w:endnote>
  <w:endnote w:type="continuationSeparator" w:id="0">
    <w:p w14:paraId="3E565299" w14:textId="77777777" w:rsidR="000B651F" w:rsidRDefault="000B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D23A" w14:textId="77777777" w:rsidR="00FE1E41" w:rsidRPr="00F80303" w:rsidRDefault="00FE1E41">
    <w:pPr>
      <w:pStyle w:val="Footer"/>
      <w:rPr>
        <w:sz w:val="16"/>
        <w:szCs w:val="16"/>
      </w:rPr>
    </w:pPr>
    <w:r w:rsidRPr="00F80303">
      <w:rPr>
        <w:sz w:val="16"/>
        <w:szCs w:val="16"/>
      </w:rPr>
      <w:t>Source: Bega Valley</w:t>
    </w:r>
    <w:r>
      <w:rPr>
        <w:sz w:val="16"/>
        <w:szCs w:val="16"/>
      </w:rPr>
      <w:t xml:space="preserve"> Dietitians. May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319A" w14:textId="77777777" w:rsidR="000B651F" w:rsidRDefault="000B651F">
      <w:r>
        <w:separator/>
      </w:r>
    </w:p>
  </w:footnote>
  <w:footnote w:type="continuationSeparator" w:id="0">
    <w:p w14:paraId="22B8DAB1" w14:textId="77777777" w:rsidR="000B651F" w:rsidRDefault="000B6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6B0"/>
    <w:rsid w:val="000906A6"/>
    <w:rsid w:val="000B651F"/>
    <w:rsid w:val="000B768C"/>
    <w:rsid w:val="000D1403"/>
    <w:rsid w:val="000F62A6"/>
    <w:rsid w:val="0010189B"/>
    <w:rsid w:val="0012084F"/>
    <w:rsid w:val="00124231"/>
    <w:rsid w:val="001349E8"/>
    <w:rsid w:val="001B728C"/>
    <w:rsid w:val="00200B95"/>
    <w:rsid w:val="00230318"/>
    <w:rsid w:val="00274FFD"/>
    <w:rsid w:val="002F3D82"/>
    <w:rsid w:val="00334D34"/>
    <w:rsid w:val="003911C9"/>
    <w:rsid w:val="003F1E0D"/>
    <w:rsid w:val="00427BF2"/>
    <w:rsid w:val="00460D51"/>
    <w:rsid w:val="00473250"/>
    <w:rsid w:val="004F423A"/>
    <w:rsid w:val="00542329"/>
    <w:rsid w:val="00555D62"/>
    <w:rsid w:val="00577AE6"/>
    <w:rsid w:val="00587940"/>
    <w:rsid w:val="0059075D"/>
    <w:rsid w:val="00595A38"/>
    <w:rsid w:val="0066590B"/>
    <w:rsid w:val="006A6097"/>
    <w:rsid w:val="006D2474"/>
    <w:rsid w:val="006E6252"/>
    <w:rsid w:val="006F76D1"/>
    <w:rsid w:val="007262E0"/>
    <w:rsid w:val="0072799C"/>
    <w:rsid w:val="0073564B"/>
    <w:rsid w:val="0079515A"/>
    <w:rsid w:val="00802C58"/>
    <w:rsid w:val="008840B1"/>
    <w:rsid w:val="008A39B2"/>
    <w:rsid w:val="008C2842"/>
    <w:rsid w:val="008E0EEC"/>
    <w:rsid w:val="008F276D"/>
    <w:rsid w:val="00946717"/>
    <w:rsid w:val="009809BC"/>
    <w:rsid w:val="00995899"/>
    <w:rsid w:val="009B57E8"/>
    <w:rsid w:val="009B794E"/>
    <w:rsid w:val="009F07D7"/>
    <w:rsid w:val="00A02D24"/>
    <w:rsid w:val="00A45DCE"/>
    <w:rsid w:val="00A70544"/>
    <w:rsid w:val="00A967EB"/>
    <w:rsid w:val="00AC31A7"/>
    <w:rsid w:val="00AD35F1"/>
    <w:rsid w:val="00AF2753"/>
    <w:rsid w:val="00AF4F1D"/>
    <w:rsid w:val="00BB5B2B"/>
    <w:rsid w:val="00BC1C17"/>
    <w:rsid w:val="00BC1ED1"/>
    <w:rsid w:val="00C00BC1"/>
    <w:rsid w:val="00C60604"/>
    <w:rsid w:val="00C93F6E"/>
    <w:rsid w:val="00CA56B0"/>
    <w:rsid w:val="00CB7F94"/>
    <w:rsid w:val="00CE46B9"/>
    <w:rsid w:val="00DA2229"/>
    <w:rsid w:val="00DA657B"/>
    <w:rsid w:val="00EC6F26"/>
    <w:rsid w:val="00EE3F0D"/>
    <w:rsid w:val="00EF5B35"/>
    <w:rsid w:val="00F211F1"/>
    <w:rsid w:val="00F51116"/>
    <w:rsid w:val="00F80303"/>
    <w:rsid w:val="00FE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3147C573"/>
  <w15:docId w15:val="{8B3196B5-44C3-4118-8B88-9E5C5AB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22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5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14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140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DC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262E0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rsid w:val="007262E0"/>
    <w:rPr>
      <w:rFonts w:ascii="PMingLiU" w:eastAsiaTheme="minorEastAsia" w:hAnsi="PMingLiU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1E4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cid:4ee011ac-b05c-4255-bcde-1523aef014d2@gsahs.net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cid:093bf0d0-6017-43e0-8492-d7af416e87a2@gsahs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396</Characters>
  <Application>Microsoft Office Word</Application>
  <DocSecurity>0</DocSecurity>
  <Lines>396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Fluid Amounts                                           for Volunteer Fluid Documentation</vt:lpstr>
    </vt:vector>
  </TitlesOfParts>
  <Company>GSAHS</Company>
  <LinksUpToDate>false</LinksUpToDate>
  <CharactersWithSpaces>413</CharactersWithSpaces>
  <SharedDoc>false</SharedDoc>
  <HLinks>
    <vt:vector size="12" baseType="variant">
      <vt:variant>
        <vt:i4>3670035</vt:i4>
      </vt:variant>
      <vt:variant>
        <vt:i4>2213</vt:i4>
      </vt:variant>
      <vt:variant>
        <vt:i4>1028</vt:i4>
      </vt:variant>
      <vt:variant>
        <vt:i4>1</vt:i4>
      </vt:variant>
      <vt:variant>
        <vt:lpwstr>cid:4ee011ac-b05c-4255-bcde-1523aef014d2@gsahs.net</vt:lpwstr>
      </vt:variant>
      <vt:variant>
        <vt:lpwstr/>
      </vt:variant>
      <vt:variant>
        <vt:i4>6422552</vt:i4>
      </vt:variant>
      <vt:variant>
        <vt:i4>-1</vt:i4>
      </vt:variant>
      <vt:variant>
        <vt:i4>1030</vt:i4>
      </vt:variant>
      <vt:variant>
        <vt:i4>1</vt:i4>
      </vt:variant>
      <vt:variant>
        <vt:lpwstr>cid:093bf0d0-6017-43e0-8492-d7af416e87a2@gsahs.net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fluid amounts for volunteer/staff: Fluid balance chart documentation</dc:title>
  <dc:creator>NSW Agency for Clinical Innovation</dc:creator>
  <cp:lastModifiedBy>Bronwyn Potter (Agency for Clinical Innovation)</cp:lastModifiedBy>
  <cp:revision>26</cp:revision>
  <cp:lastPrinted>2014-05-03T22:26:00Z</cp:lastPrinted>
  <dcterms:created xsi:type="dcterms:W3CDTF">2014-05-16T01:29:00Z</dcterms:created>
  <dcterms:modified xsi:type="dcterms:W3CDTF">2024-05-08T02:30:00Z</dcterms:modified>
</cp:coreProperties>
</file>